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72700" w14:textId="3B693C8B" w:rsidR="00E318C1" w:rsidRDefault="006E7CAC" w:rsidP="005E558A">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005E558A" w:rsidRPr="005E558A">
        <w:rPr>
          <w:rFonts w:ascii="Times New Roman" w:eastAsia="Times New Roman" w:hAnsi="Times New Roman" w:cs="Times New Roman"/>
          <w:b/>
          <w:kern w:val="0"/>
          <w:lang w:eastAsia="tr-TR"/>
          <w14:ligatures w14:val="none"/>
        </w:rPr>
        <w:t xml:space="preserve"> EĞİTİM ÖĞRETİM YILI</w:t>
      </w:r>
      <w:r w:rsidR="00E318C1">
        <w:rPr>
          <w:rFonts w:ascii="Times New Roman" w:eastAsia="Times New Roman" w:hAnsi="Times New Roman" w:cs="Times New Roman"/>
          <w:b/>
          <w:kern w:val="0"/>
          <w:lang w:eastAsia="tr-TR"/>
          <w14:ligatures w14:val="none"/>
        </w:rPr>
        <w:t xml:space="preserve"> </w:t>
      </w:r>
    </w:p>
    <w:p w14:paraId="3E073517" w14:textId="14363D85" w:rsidR="00E318C1" w:rsidRDefault="006E7CAC" w:rsidP="00E318C1">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ORTAOKULU … </w:t>
      </w:r>
      <w:r w:rsidR="005E558A" w:rsidRPr="005E558A">
        <w:rPr>
          <w:rFonts w:ascii="Times New Roman" w:eastAsia="Times New Roman" w:hAnsi="Times New Roman" w:cs="Times New Roman"/>
          <w:b/>
          <w:kern w:val="0"/>
          <w:lang w:eastAsia="tr-TR"/>
          <w14:ligatures w14:val="none"/>
        </w:rPr>
        <w:t xml:space="preserve"> SINIFI </w:t>
      </w:r>
    </w:p>
    <w:p w14:paraId="18333CD9" w14:textId="7B45C0ED" w:rsidR="005E558A" w:rsidRPr="005E558A" w:rsidRDefault="005E558A" w:rsidP="00E318C1">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1. DÖNEM TOPLANTI </w:t>
      </w:r>
      <w:r w:rsidR="00E318C1">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00B21B3D" w14:textId="77777777" w:rsidR="005E558A" w:rsidRPr="005E558A" w:rsidRDefault="005E558A" w:rsidP="005E558A">
      <w:pPr>
        <w:spacing w:after="0" w:line="240" w:lineRule="auto"/>
        <w:jc w:val="center"/>
        <w:rPr>
          <w:rFonts w:ascii="Times New Roman" w:eastAsia="Times New Roman" w:hAnsi="Times New Roman" w:cs="Times New Roman"/>
          <w:b/>
          <w:kern w:val="0"/>
          <w:lang w:eastAsia="tr-TR"/>
          <w14:ligatures w14:val="none"/>
        </w:rPr>
      </w:pPr>
    </w:p>
    <w:p w14:paraId="4BCBB4CC" w14:textId="46395025" w:rsidR="005E558A" w:rsidRPr="005E558A" w:rsidRDefault="00B36A30" w:rsidP="005E558A">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w:t>
      </w:r>
      <w:r w:rsidR="005E558A" w:rsidRPr="00E318C1">
        <w:rPr>
          <w:rFonts w:ascii="Times New Roman" w:eastAsia="Times New Roman" w:hAnsi="Times New Roman" w:cs="Times New Roman"/>
          <w:b/>
          <w:bCs/>
          <w:kern w:val="0"/>
          <w:lang w:eastAsia="tr-TR"/>
          <w14:ligatures w14:val="none"/>
        </w:rPr>
        <w:t xml:space="preserve"> NO</w:t>
      </w:r>
      <w:r w:rsidR="00E318C1">
        <w:rPr>
          <w:rFonts w:ascii="Times New Roman" w:eastAsia="Times New Roman" w:hAnsi="Times New Roman" w:cs="Times New Roman"/>
          <w:b/>
          <w:bCs/>
          <w:kern w:val="0"/>
          <w:lang w:eastAsia="tr-TR"/>
          <w14:ligatures w14:val="none"/>
        </w:rPr>
        <w:tab/>
      </w:r>
      <w:r w:rsidR="00E318C1">
        <w:rPr>
          <w:rFonts w:ascii="Times New Roman" w:eastAsia="Times New Roman" w:hAnsi="Times New Roman" w:cs="Times New Roman"/>
          <w:b/>
          <w:bCs/>
          <w:kern w:val="0"/>
          <w:lang w:eastAsia="tr-TR"/>
          <w14:ligatures w14:val="none"/>
        </w:rPr>
        <w:tab/>
      </w:r>
      <w:r w:rsidR="005E558A"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60E3D472" w14:textId="77E7313D" w:rsidR="005E558A" w:rsidRPr="00E318C1" w:rsidRDefault="005E558A" w:rsidP="005E558A">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sidR="00E318C1">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sidR="006E7CAC">
        <w:rPr>
          <w:rFonts w:ascii="Times New Roman" w:eastAsia="Times New Roman" w:hAnsi="Times New Roman" w:cs="Times New Roman"/>
          <w:bCs/>
          <w:kern w:val="0"/>
          <w:lang w:eastAsia="tr-TR"/>
          <w14:ligatures w14:val="none"/>
        </w:rPr>
        <w:t>…</w:t>
      </w:r>
    </w:p>
    <w:p w14:paraId="1F59F2A8" w14:textId="57DE0BAA" w:rsidR="005E558A" w:rsidRPr="00E318C1" w:rsidRDefault="005E558A" w:rsidP="005E558A">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sidR="00E318C1">
        <w:rPr>
          <w:rFonts w:ascii="Times New Roman" w:eastAsia="Times New Roman" w:hAnsi="Times New Roman" w:cs="Times New Roman"/>
          <w:bCs/>
          <w:kern w:val="0"/>
          <w:lang w:eastAsia="tr-TR"/>
          <w14:ligatures w14:val="none"/>
        </w:rPr>
        <w:tab/>
      </w:r>
      <w:r w:rsidR="00E318C1">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sidR="006E7CAC">
        <w:rPr>
          <w:rFonts w:ascii="Times New Roman" w:eastAsia="Times New Roman" w:hAnsi="Times New Roman" w:cs="Times New Roman"/>
          <w:bCs/>
          <w:kern w:val="0"/>
          <w:lang w:eastAsia="tr-TR"/>
          <w14:ligatures w14:val="none"/>
        </w:rPr>
        <w:t>…</w:t>
      </w:r>
    </w:p>
    <w:p w14:paraId="58BED752" w14:textId="6A2E5FD9" w:rsidR="005E558A" w:rsidRPr="00E318C1" w:rsidRDefault="005E558A" w:rsidP="005E558A">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sidR="00E318C1">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sidR="006E7CAC">
        <w:rPr>
          <w:rFonts w:ascii="Times New Roman" w:eastAsia="Times New Roman" w:hAnsi="Times New Roman" w:cs="Times New Roman"/>
          <w:bCs/>
          <w:kern w:val="0"/>
          <w:lang w:eastAsia="tr-TR"/>
          <w14:ligatures w14:val="none"/>
        </w:rPr>
        <w:t>…</w:t>
      </w:r>
    </w:p>
    <w:bookmarkEnd w:id="0"/>
    <w:p w14:paraId="2C5738C9" w14:textId="77777777" w:rsidR="005E558A" w:rsidRP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p>
    <w:p w14:paraId="292A4240" w14:textId="77777777" w:rsidR="005E558A" w:rsidRPr="005E558A" w:rsidRDefault="005E558A" w:rsidP="005E558A">
      <w:pPr>
        <w:spacing w:before="120" w:after="60" w:line="240" w:lineRule="auto"/>
        <w:jc w:val="both"/>
        <w:rPr>
          <w:rFonts w:ascii="Times New Roman" w:eastAsia="Times New Roman" w:hAnsi="Times New Roman" w:cs="Times New Roman"/>
          <w:kern w:val="0"/>
          <w:u w:val="single"/>
          <w:lang w:eastAsia="tr-TR"/>
          <w14:ligatures w14:val="none"/>
        </w:rPr>
      </w:pPr>
      <w:r w:rsidRPr="005E558A">
        <w:rPr>
          <w:rFonts w:ascii="Times New Roman" w:eastAsia="Times New Roman" w:hAnsi="Times New Roman" w:cs="Times New Roman"/>
          <w:b/>
          <w:kern w:val="0"/>
          <w:u w:val="single"/>
          <w:lang w:eastAsia="tr-TR"/>
          <w14:ligatures w14:val="none"/>
        </w:rPr>
        <w:t>GÜNDEM MADDELERİ</w:t>
      </w:r>
    </w:p>
    <w:p w14:paraId="553C52D0"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Açılış ve yoklama.</w:t>
      </w:r>
    </w:p>
    <w:p w14:paraId="0641CCEF"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Okul Öncesi ve İlköğretim Kurumları Yönetmeliği 36. maddesinin okunması</w:t>
      </w:r>
    </w:p>
    <w:p w14:paraId="255F985C"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Sınıfın genel durumu ve öğrenci kişilik özellikleri</w:t>
      </w:r>
    </w:p>
    <w:p w14:paraId="5F64C95A"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Öğrencilerin sağlık durumları</w:t>
      </w:r>
    </w:p>
    <w:p w14:paraId="388D69EC"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Maddi durumu kötü olan öğrencilerin tespiti</w:t>
      </w:r>
    </w:p>
    <w:p w14:paraId="24254F9D"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Öğrencilerin derslere karşı ilgisi ve başarı durumları</w:t>
      </w:r>
    </w:p>
    <w:p w14:paraId="466BFB73"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Öğrencilerin başarısızlık nedenleri ve alınacak önlemler</w:t>
      </w:r>
    </w:p>
    <w:p w14:paraId="379A3435"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Pr>
          <w:rFonts w:ascii="Times New Roman" w:eastAsia="Times New Roman" w:hAnsi="Times New Roman" w:cs="Times New Roman"/>
          <w:bCs/>
          <w:kern w:val="0"/>
          <w:lang w:eastAsia="tr-TR"/>
          <w14:ligatures w14:val="none"/>
        </w:rPr>
        <w:t>Öğretmen-öğrenci ilişkileri ve olumlu okul iklimi</w:t>
      </w:r>
    </w:p>
    <w:p w14:paraId="31D1AF65"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Öğrencilerin verimli ders çalışma yöntemleri konusunda bilgilendirilmesi</w:t>
      </w:r>
    </w:p>
    <w:p w14:paraId="54427CDF"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Öğrencilerin ailevi problemleri ve çözüm yolları</w:t>
      </w:r>
    </w:p>
    <w:p w14:paraId="15BD6648"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Öğrencilerin beslenme durumları</w:t>
      </w:r>
    </w:p>
    <w:p w14:paraId="1E09A7E2"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Temizlik, düzen, kılık-kıyafet</w:t>
      </w:r>
    </w:p>
    <w:p w14:paraId="737A46C4"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Pr>
          <w:rFonts w:ascii="Times New Roman" w:eastAsia="Times New Roman" w:hAnsi="Times New Roman" w:cs="Times New Roman"/>
          <w:bCs/>
          <w:kern w:val="0"/>
          <w:lang w:eastAsia="tr-TR"/>
          <w14:ligatures w14:val="none"/>
        </w:rPr>
        <w:t>Eğitim ve öğretim yılı genelgesi ile yılın “Maarifin Kalbinde Oyun” temasının şube uygulamalarına yansıtılması</w:t>
      </w:r>
    </w:p>
    <w:p w14:paraId="34F9B9DA"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Pr>
          <w:rFonts w:ascii="Times New Roman" w:eastAsia="Times New Roman" w:hAnsi="Times New Roman" w:cs="Times New Roman"/>
          <w:bCs/>
          <w:kern w:val="0"/>
          <w:lang w:eastAsia="tr-TR"/>
          <w14:ligatures w14:val="none"/>
        </w:rPr>
        <w:t>Ders yılı başındaki uyum ve hazırlık çalışmalarının değerlendirilmesi</w:t>
      </w:r>
    </w:p>
    <w:p w14:paraId="6B5BA25B"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Pr>
          <w:rFonts w:ascii="Times New Roman" w:eastAsia="Times New Roman" w:hAnsi="Times New Roman" w:cs="Times New Roman"/>
          <w:bCs/>
          <w:kern w:val="0"/>
          <w:lang w:eastAsia="tr-TR"/>
          <w14:ligatures w14:val="none"/>
        </w:rPr>
        <w:t>Ders saatlerinde cep telefonu bulundurulmaması uygulaması ve dijital esenlik çalışmaları</w:t>
      </w:r>
    </w:p>
    <w:p w14:paraId="357065CF"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Pr>
          <w:rFonts w:ascii="Times New Roman" w:eastAsia="Times New Roman" w:hAnsi="Times New Roman" w:cs="Times New Roman"/>
          <w:bCs/>
          <w:kern w:val="0"/>
          <w:lang w:eastAsia="tr-TR"/>
          <w14:ligatures w14:val="none"/>
        </w:rPr>
        <w:t>Özel eğitim ihtiyacı olan öğrenciler için BEP ve destek eğitim odası uygulamalarının planlanması</w:t>
      </w:r>
    </w:p>
    <w:p w14:paraId="33FE8DA4"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Pr>
          <w:rFonts w:ascii="Times New Roman" w:eastAsia="Times New Roman" w:hAnsi="Times New Roman" w:cs="Times New Roman"/>
          <w:bCs/>
          <w:kern w:val="0"/>
          <w:lang w:eastAsia="tr-TR"/>
          <w14:ligatures w14:val="none"/>
        </w:rPr>
        <w:t>Veli görüşmelerinin randevu sistemi üzerinden planlanması ve güvenli okul tedbirleri</w:t>
      </w:r>
    </w:p>
    <w:p w14:paraId="478CA571"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Dilek ve temenniler</w:t>
      </w:r>
    </w:p>
    <w:p w14:paraId="79B3CA39" w14:textId="77777777" w:rsidR="005E558A" w:rsidRDefault="005E558A"/>
    <w:p w14:paraId="0161D550" w14:textId="77777777" w:rsidR="005E558A" w:rsidRDefault="005E558A">
      <w:r>
        <w:br w:type="page"/>
      </w:r>
    </w:p>
    <w:p w14:paraId="2141010E" w14:textId="77777777" w:rsidR="005E558A" w:rsidRPr="005E558A" w:rsidRDefault="005E558A" w:rsidP="005E558A">
      <w:pPr>
        <w:spacing w:after="0" w:line="276" w:lineRule="auto"/>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GÜNDEM MADDELERİNİN GÖRÜŞÜLMESİ</w:t>
      </w:r>
    </w:p>
    <w:p w14:paraId="55D24942" w14:textId="55123333" w:rsidR="005E558A" w:rsidRPr="0007217B"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 Açılış ve Yoklama</w:t>
      </w:r>
      <w:r>
        <w:rPr>
          <w:rFonts w:ascii="Times New Roman" w:eastAsia="Times New Roman" w:hAnsi="Times New Roman" w:cs="Times New Roman"/>
          <w:kern w:val="0"/>
          <w:lang w:eastAsia="tr-TR"/>
          <w14:ligatures w14:val="none"/>
        </w:rPr>
        <w:br/>
      </w:r>
      <w:bookmarkStart w:id="1" w:name="_Hlk242739540"/>
      <w:r w:rsidRPr="0007217B">
        <w:rPr>
          <w:rFonts w:ascii="Times New Roman" w:eastAsia="Times New Roman" w:hAnsi="Times New Roman" w:cs="Times New Roman"/>
          <w:kern w:val="0"/>
          <w:lang w:eastAsia="tr-TR"/>
          <w14:ligatures w14:val="none"/>
        </w:rPr>
        <w:t xml:space="preserve">Toplantı, Müdür Yardımcısı </w:t>
      </w:r>
      <w:r w:rsidR="006E7CAC">
        <w:rPr>
          <w:rFonts w:ascii="Times New Roman" w:hAnsi="Times New Roman" w:cs="Times New Roman"/>
        </w:rPr>
        <w:t>…</w:t>
      </w:r>
      <w:r w:rsidR="0007217B" w:rsidRPr="0007217B">
        <w:rPr>
          <w:rFonts w:ascii="Times New Roman" w:hAnsi="Times New Roman" w:cs="Times New Roman"/>
        </w:rPr>
        <w:t xml:space="preserve"> </w:t>
      </w:r>
      <w:r w:rsidRPr="0007217B">
        <w:rPr>
          <w:rFonts w:ascii="Times New Roman" w:eastAsia="Times New Roman" w:hAnsi="Times New Roman" w:cs="Times New Roman"/>
          <w:kern w:val="0"/>
          <w:lang w:eastAsia="tr-TR"/>
          <w14:ligatures w14:val="none"/>
        </w:rPr>
        <w:t xml:space="preserve">başkanlığında saat </w:t>
      </w:r>
      <w:r w:rsidR="006E7CAC">
        <w:rPr>
          <w:rFonts w:ascii="Times New Roman" w:eastAsia="Times New Roman" w:hAnsi="Times New Roman" w:cs="Times New Roman"/>
          <w:bCs/>
          <w:kern w:val="0"/>
          <w:lang w:eastAsia="tr-TR"/>
          <w14:ligatures w14:val="none"/>
        </w:rPr>
        <w:t>…</w:t>
      </w:r>
      <w:r w:rsidR="0007217B">
        <w:rPr>
          <w:rFonts w:ascii="Times New Roman" w:eastAsia="Times New Roman" w:hAnsi="Times New Roman" w:cs="Times New Roman"/>
          <w:bCs/>
          <w:kern w:val="0"/>
          <w:lang w:eastAsia="tr-TR"/>
          <w14:ligatures w14:val="none"/>
        </w:rPr>
        <w:t xml:space="preserve">’da </w:t>
      </w:r>
      <w:r w:rsidRPr="0007217B">
        <w:rPr>
          <w:rFonts w:ascii="Times New Roman" w:eastAsia="Times New Roman" w:hAnsi="Times New Roman" w:cs="Times New Roman"/>
          <w:kern w:val="0"/>
          <w:lang w:eastAsia="tr-TR"/>
          <w14:ligatures w14:val="none"/>
        </w:rPr>
        <w:t>başladı.</w:t>
      </w:r>
      <w:bookmarkEnd w:id="1"/>
      <w:r w:rsidRPr="0007217B">
        <w:rPr>
          <w:rFonts w:ascii="Times New Roman" w:eastAsia="Times New Roman" w:hAnsi="Times New Roman" w:cs="Times New Roman"/>
          <w:kern w:val="0"/>
          <w:lang w:eastAsia="tr-TR"/>
          <w14:ligatures w14:val="none"/>
        </w:rPr>
        <w:t xml:space="preserve"> Katılan öğretmenler tek tek yoklama defterine kaydedildi. Tüm branş öğretmenlerinin toplantıya katıldığı, mazereti olanların ise idareye dilekçe ile bilgi verdiği belirtildi. Müdür yardımcısı, toplantının öğrencilerin hem akademik hem de sosyal gelişimlerine ışık tutacak kararlar üretmek için önemli olduğunu vurguladı. Öğretmenlerin aktif katılım göstermeleri istendi. Açılış konuşmasında, öğretmenler arası iş birliğinin başarıyı doğrudan artırdığı dile getirildi. Yeni eğitim-öğretim yılının öğrencilere, velilere ve öğretmenlere hayırlı olması temennisiyle gündeme geçildi.</w:t>
      </w:r>
    </w:p>
    <w:p w14:paraId="7F513FC7"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6B08B2DF"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2- Yönetmeliğin 36. Maddesinin Okunması</w:t>
      </w:r>
      <w:r>
        <w:rPr>
          <w:rFonts w:ascii="Times New Roman" w:eastAsia="Times New Roman" w:hAnsi="Times New Roman" w:cs="Times New Roman"/>
          <w:kern w:val="0"/>
          <w:lang w:eastAsia="tr-TR"/>
          <w14:ligatures w14:val="none"/>
        </w:rPr>
        <w:br/>
        <w:t>Şube rehber öğretmeni tarafından İlköğretim Kurumları Yönetmeliği’nin 36. maddesi okundu. Maddede; şube öğretmenler kurulunun oluşumu, işleyişi, toplanma zamanları ve alınacak kararların niteliği hakkında bilgiler verildi. Öğrencilerin kişisel, sosyal, sağlık ve akademik yönleriyle değerlendirilmesi gerektiği vurgulandı. Kurulun sadece akademik başarıyı değil, öğrencilerin sosyal ilişkilerini ve ailevi durumlarını da dikkate alması gerektiği belirtildi. Öğretmenler, bu madde doğrultusunda öğrencilerin gelişimini daha bütüncül ele alma konusunda hemfikir oldular.</w:t>
      </w:r>
    </w:p>
    <w:p w14:paraId="47C2FF56"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1ECA567E"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3- Sınıfın Genel Durumu ve Öğrenci Kişilik Özellikleri</w:t>
      </w:r>
      <w:r>
        <w:rPr>
          <w:rFonts w:ascii="Times New Roman" w:eastAsia="Times New Roman" w:hAnsi="Times New Roman" w:cs="Times New Roman"/>
          <w:kern w:val="0"/>
          <w:lang w:eastAsia="tr-TR"/>
          <w14:ligatures w14:val="none"/>
        </w:rPr>
        <w:br/>
        <w:t>Türkçe öğretmeni, öğrencilerin enerjik, sosyal ama zaman zaman dikkati dağınık olduklarını belirtti. Matematik öğretmeni, düzenli tekrar yapmayan öğrencilerin bilgileri çabuk unuttuğunu söyledi. Fen Bilimleri öğretmeni, deneysel etkinliklere ilgi gösteren öğrencilerin daha başarılı olduklarını dile getirdi. Sosyal Bilgiler öğretmeni, bazı öğrencilerin özgüven eksikliği yaşadığını, bazılarının ise aşırı konuşkan olduğunu ifade etti. Rehber öğretmen, öğrencilerin gelişim dönemleri itibarıyla duygusal dalgalanmalar yaşadıklarını, bu dönemde sabırlı olunması gerektiğini vurguladı. Öğretmenler, öğrencilerin bireysel farklılıklarına göre yaklaşılması gerektiği konusunda ortak görüşe vardılar.</w:t>
      </w:r>
    </w:p>
    <w:p w14:paraId="5364E7DB"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611F8C5B"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4- Öğrencilerin Sağlık Durumları</w:t>
      </w:r>
      <w:r>
        <w:rPr>
          <w:rFonts w:ascii="Times New Roman" w:eastAsia="Times New Roman" w:hAnsi="Times New Roman" w:cs="Times New Roman"/>
          <w:kern w:val="0"/>
          <w:lang w:eastAsia="tr-TR"/>
          <w14:ligatures w14:val="none"/>
        </w:rPr>
        <w:br/>
        <w:t>Sınıfta ciddi kronik rahatsızlığı olan öğrenci bulunmadığı belirtildi. Ancak göz bozukluğu, diş sağlığı ve alerjik problemleri olan birkaç öğrenci olduğu dile getirildi. Bu öğrencilerin düzenli doktor kontrolüne gitmelerinin önemine değinildi. Beden Eğitimi öğretmeni, spor derslerinde öğrencilerin fiziksel kapasitelerinin farklılık gösterdiğini, bu nedenle bireysel dikkat gerektiğini söyledi. Ayrıca sabah kahvaltısı yapmadan gelen öğrencilerin dikkat dağınıklığı yaşadığı belirtildi. Sağlıkla ilgili tüm verilerin rehber öğretmen aracılığıyla takip edilmesine karar verildi.</w:t>
      </w:r>
    </w:p>
    <w:p w14:paraId="12586A0F"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64E9839C"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5- Maddi Durumu Kötü Olan Öğrencilerin Tespiti</w:t>
      </w:r>
      <w:r>
        <w:rPr>
          <w:rFonts w:ascii="Times New Roman" w:eastAsia="Times New Roman" w:hAnsi="Times New Roman" w:cs="Times New Roman"/>
          <w:kern w:val="0"/>
          <w:lang w:eastAsia="tr-TR"/>
          <w14:ligatures w14:val="none"/>
        </w:rPr>
        <w:br/>
        <w:t xml:space="preserve">Sınıfta maddi açıdan desteğe ihtiyacı olan birkaç öğrencinin bulunduğu ifade edildi. Bu öğrencilerin kıyafet, kırtasiye ve ders araç gereçlerinde eksiklik yaşadığı gözlendi. Yardımların gizlilik esasına göre yapılması gerektiği belirtildi. Okul-aile birliği, sosyal </w:t>
      </w:r>
      <w:r>
        <w:rPr>
          <w:rFonts w:ascii="Times New Roman" w:eastAsia="Times New Roman" w:hAnsi="Times New Roman" w:cs="Times New Roman"/>
          <w:kern w:val="0"/>
          <w:lang w:eastAsia="tr-TR"/>
          <w14:ligatures w14:val="none"/>
        </w:rPr>
        <w:lastRenderedPageBreak/>
        <w:t>yardımlaşma fonları ve yerel imkânlardan faydalanılması önerildi. Öğretmenler, bu öğrencilerin incitilmeden desteklenmesinin önemini vurguladılar.</w:t>
      </w:r>
    </w:p>
    <w:p w14:paraId="6D6AE06B"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38306687"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6- Öğrencilerin Derslere Karşı İlgisi ve Başarı Durumları</w:t>
      </w:r>
      <w:r>
        <w:rPr>
          <w:rFonts w:ascii="Times New Roman" w:eastAsia="Times New Roman" w:hAnsi="Times New Roman" w:cs="Times New Roman"/>
          <w:kern w:val="0"/>
          <w:lang w:eastAsia="tr-TR"/>
          <w14:ligatures w14:val="none"/>
        </w:rPr>
        <w:br/>
        <w:t>Türkçe öğretmeni, bazı öğrencilerin derslere aktif katıldığını, ancak okumayan öğrencilerin zorlandığını belirtti. Matematik öğretmeni, işlem hatalarının azaltılması için düzenli tekrar yapılması gerektiğini söyledi. Fen Bilimleri öğretmeni, deney ve gözlemlere katılan öğrencilerin daha başarılı olduklarını ifade etti. İngilizce öğretmeni, kelime ezberinde sorun yaşayan öğrenciler olduğunu belirtti. Öğretmenler, ders dışı etkinliklerle öğrencilerin motive edilmesi gerektiği konusunda hemfikir oldular.</w:t>
      </w:r>
    </w:p>
    <w:p w14:paraId="33DA140C"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7- Öğrencilerin Başarısızlık Nedenleri ve Alınacak Önlemler</w:t>
      </w:r>
      <w:r>
        <w:rPr>
          <w:rFonts w:ascii="Times New Roman" w:eastAsia="Times New Roman" w:hAnsi="Times New Roman" w:cs="Times New Roman"/>
          <w:kern w:val="0"/>
          <w:lang w:eastAsia="tr-TR"/>
          <w14:ligatures w14:val="none"/>
        </w:rPr>
        <w:br/>
        <w:t>Başarısızlığın en önemli nedenleri arasında plansız çalışma, düzensiz ödev yapma ve ders dışı zamanın verimsiz kullanımı sayıldı. Türkçe öğretmeni, kitap okumayan öğrencilerin anlama gücünün düşük olduğunu belirtti. Matematik öğretmeni, öğrencilerin test çözme alışkanlığı edinmelerinin önemini vurguladı. Rehber öğretmen, aile ilgisizliğinin başarıyı olumsuz etkilediğini söyledi. Çözüm olarak günlük çalışma planları, etütler ve düzenli veli bilgilendirmesi önerildi.</w:t>
      </w:r>
    </w:p>
    <w:p w14:paraId="503FE361"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3E02E3F8"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8- Öğretmen – Öğrenci İlişkileri</w:t>
      </w:r>
      <w:r>
        <w:rPr>
          <w:rFonts w:ascii="Times New Roman" w:eastAsia="Times New Roman" w:hAnsi="Times New Roman" w:cs="Times New Roman"/>
          <w:kern w:val="0"/>
          <w:lang w:eastAsia="tr-TR"/>
          <w14:ligatures w14:val="none"/>
        </w:rPr>
        <w:br/>
        <w:t>Öğretmenlerin öğrencilerle iletişimlerinde anlayışlı, sabırlı ve rehberlik edici olmaları gerektiği vurgulandı. Türkçe öğretmeni, öğrenciye hata yapma fırsatı verilmesinin öğrenme sürecinin bir parçası olduğunu söyledi. Matematik öğretmeni, sert tavırların yerine yapıcı yaklaşımın daha etkili olduğunu ifade etti. Rehber öğretmen, öğretmenlerin rol model olduklarını ve davranışlarının öğrenciye doğrudan yansıdığını dile getirdi. Öğretmenler, sağlıklı iletişimin öğrenci başarısına doğrudan etki ettiğinde hemfikir oldular.</w:t>
      </w:r>
    </w:p>
    <w:p w14:paraId="0FF071DF"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164D2426"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9- Öğrencilerin Verimli Ders Çalışma Yöntemleri</w:t>
      </w:r>
      <w:r>
        <w:rPr>
          <w:rFonts w:ascii="Times New Roman" w:eastAsia="Times New Roman" w:hAnsi="Times New Roman" w:cs="Times New Roman"/>
          <w:kern w:val="0"/>
          <w:lang w:eastAsia="tr-TR"/>
          <w14:ligatures w14:val="none"/>
        </w:rPr>
        <w:br/>
        <w:t>Öğrencilerin ders çalışırken plan yapmaları, özet çıkarma, not alma ve test çözme tekniklerini kullanmaları gerektiği belirtildi. Matematik öğretmeni, düzenli tekrar yapmanın öğrenmeyi kalıcı hale getirdiğini söyledi. Fen öğretmeni, süre tutarak soru çözmenin pratik kazandıracağını dile getirdi. Rehber öğretmen, öğrencilere ders çalışma yöntemleri hakkında sınıf içi bilgilendirme yapılacağını söyledi. Velilerin de bu konuda bilgilendirilmesi gerektiği ifade edildi.</w:t>
      </w:r>
    </w:p>
    <w:p w14:paraId="287078C2"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7DD571BB"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10- Öğrencilerin Ailevi Problemleri</w:t>
      </w:r>
      <w:r>
        <w:rPr>
          <w:rFonts w:ascii="Times New Roman" w:eastAsia="Times New Roman" w:hAnsi="Times New Roman" w:cs="Times New Roman"/>
          <w:kern w:val="0"/>
          <w:lang w:eastAsia="tr-TR"/>
          <w14:ligatures w14:val="none"/>
        </w:rPr>
        <w:br/>
        <w:t>Rehber öğretmen, aile içi sorunların öğrencilerin başarısını doğrudan etkilediğini belirtti. İletişim eksikliği yaşayan öğrencilerin özgüven sorunu yaşadığı söylendi. Matematik öğretmeni, aile ilgisizliğinin ders motivasyonunu düşürdüğünü dile getirdi. Sorun yaşayan öğrencilerin gizlilik esasına göre rehberlik servisi tarafından takip edilmesine karar verildi.</w:t>
      </w:r>
    </w:p>
    <w:p w14:paraId="0079092D"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3E61A8BD"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11- Öğrencilerin Beslenme Durumları</w:t>
      </w:r>
      <w:r>
        <w:rPr>
          <w:rFonts w:ascii="Times New Roman" w:eastAsia="Times New Roman" w:hAnsi="Times New Roman" w:cs="Times New Roman"/>
          <w:kern w:val="0"/>
          <w:lang w:eastAsia="tr-TR"/>
          <w14:ligatures w14:val="none"/>
        </w:rPr>
        <w:br/>
        <w:t xml:space="preserve">Bazı öğrencilerin okula kahvaltı yapmadan geldikleri gözlendi. Bu durumun ders başarısını olumsuz etkilediği ifade edildi. Velilerin bu konuda bilgilendirilmesi gerektiği belirtildi. </w:t>
      </w:r>
      <w:r>
        <w:rPr>
          <w:rFonts w:ascii="Times New Roman" w:eastAsia="Times New Roman" w:hAnsi="Times New Roman" w:cs="Times New Roman"/>
          <w:kern w:val="0"/>
          <w:lang w:eastAsia="tr-TR"/>
          <w14:ligatures w14:val="none"/>
        </w:rPr>
        <w:lastRenderedPageBreak/>
        <w:t>Kantin alışverişlerinde sağlıklı yiyeceklerin tercih edilmesi gerektiği vurgulandı. Sağlıklı beslenme seminerleri düzenlenmesi önerildi.</w:t>
      </w:r>
    </w:p>
    <w:p w14:paraId="439326A4"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7F3E278F"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12- Temizlik, Düzen ve Kılık-Kıyafet</w:t>
      </w:r>
      <w:r>
        <w:rPr>
          <w:rFonts w:ascii="Times New Roman" w:eastAsia="Times New Roman" w:hAnsi="Times New Roman" w:cs="Times New Roman"/>
          <w:kern w:val="0"/>
          <w:lang w:eastAsia="tr-TR"/>
          <w14:ligatures w14:val="none"/>
        </w:rPr>
        <w:br/>
        <w:t>Öğrencilerin okul formasıyla düzenli gelmeleri gerektiği belirtildi. Kılık-kıyafette temizliğin önemine değinildi. Öğrencilerin saç, tırnak ve kişisel bakımlarının veliler tarafından düzenli kontrol edilmesi gerektiği söylendi. Öğrencilerin sınıf düzenini korumaları, defter ve kitaplarını temiz tutmaları gerektiği vurgulandı. Temizlik kontrollerinin belirli aralıklarla yapılmasına karar verildi.</w:t>
      </w:r>
    </w:p>
    <w:p w14:paraId="0E808BD1"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748095EF" w14:textId="0CDA55BA"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13- Eğitim ve Öğretim Yılı Genelgesi ve “Maarifin Kalbinde Oyun” Yıl Teması</w:t>
      </w:r>
      <w:r>
        <w:rPr>
          <w:rFonts w:ascii="Times New Roman" w:eastAsia="Times New Roman" w:hAnsi="Times New Roman" w:cs="Times New Roman"/>
          <w:kern w:val="0"/>
          <w:lang w:eastAsia="tr-TR"/>
          <w14:ligatures w14:val="none"/>
        </w:rPr>
        <w:br/>
        <w:t xml:space="preserve">Millî Eğitim Bakanlığının 2026/70 sayılı </w:t>
      </w:r>
      <w:r w:rsidR="00D51DBE">
        <w:rPr>
          <w:rFonts w:ascii="Times New Roman" w:eastAsia="Times New Roman" w:hAnsi="Times New Roman" w:cs="Times New Roman"/>
          <w:kern w:val="0"/>
          <w:lang w:eastAsia="tr-TR"/>
          <w14:ligatures w14:val="none"/>
        </w:rPr>
        <w:t>ilgili</w:t>
      </w:r>
      <w:r>
        <w:rPr>
          <w:rFonts w:ascii="Times New Roman" w:eastAsia="Times New Roman" w:hAnsi="Times New Roman" w:cs="Times New Roman"/>
          <w:kern w:val="0"/>
          <w:lang w:eastAsia="tr-TR"/>
          <w14:ligatures w14:val="none"/>
        </w:rPr>
        <w:t xml:space="preserve"> </w:t>
      </w:r>
      <w:r w:rsidR="00D51DBE">
        <w:rPr>
          <w:rFonts w:ascii="Times New Roman" w:eastAsia="Times New Roman" w:hAnsi="Times New Roman" w:cs="Times New Roman"/>
          <w:kern w:val="0"/>
          <w:lang w:eastAsia="tr-TR"/>
          <w14:ligatures w14:val="none"/>
        </w:rPr>
        <w:t>g</w:t>
      </w:r>
      <w:r>
        <w:rPr>
          <w:rFonts w:ascii="Times New Roman" w:eastAsia="Times New Roman" w:hAnsi="Times New Roman" w:cs="Times New Roman"/>
          <w:kern w:val="0"/>
          <w:lang w:eastAsia="tr-TR"/>
          <w14:ligatures w14:val="none"/>
        </w:rPr>
        <w:t>enelgesi kurulda okundu; şubeyi ilgilendiren hususlar üzerinde duruldu. Kayıt işlemlerinde velilerden zorunlu ücret istenmeyeceği, Bakanlıkça ücretsiz dağıtılanlar dışında materyalin zorunlu tutulmayacağı ve Bakanlıkça hazırlananlar dışında deneme ile tarama sınavlarının uygulanmayacağı hatırlatıldı. .........., eğitim ve öğretim yılının temasının “Maarifin Kalbinde Oyun” olarak belirlendiğini; oyunun çocuğun öğrenme ve gelişim sürecinin ayrılmaz bir parçası sayılarak eğitim programlarının merkezine alınacağını belirtti. Branş öğretmenleri, uygun öğrenme çıktılarında oyunlaştırma, eğitsel oyun ve drama etkinliklerinden yararlanılabileceğini; ders dışı zamanlarda ise geleneksel çocuk oyunlarına yer verilebileceğini ifade ettiler. Genelgede yer alan hususların ders planlarına ve sınıf içi uygulamalara yansıtılması benimsendi.</w:t>
      </w:r>
    </w:p>
    <w:p w14:paraId="0404D6D5"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48B25729"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14- Uyum ve Hazırlık Çalışmalarının Değerlendirilmesi</w:t>
      </w:r>
      <w:r>
        <w:rPr>
          <w:rFonts w:ascii="Times New Roman" w:eastAsia="Times New Roman" w:hAnsi="Times New Roman" w:cs="Times New Roman"/>
          <w:kern w:val="0"/>
          <w:lang w:eastAsia="tr-TR"/>
          <w14:ligatures w14:val="none"/>
        </w:rPr>
        <w:br/>
        <w:t>Ders yılı başlamadan önce yapılan okula uyum çalışmalarında beşinci sınıf öğrencileri için üç gün süreyle okulu, branş öğretmenlerini ve yeni ders düzenini tanıtan etkinliklerin yapıldığı; Bakanlıkça hazırlanan okula uyum materyalleri ile veli sunumlarından yararlanıldığı belirtildi. Şube öğretmenleri, ilk haftalarda yapılan gözlem ve hazırbulunuşluk çalışmalarının önceki yıldan taşınan eksikleri görünür kıldığını belirttiler. Sınıfın genel olarak okul düzenine uyum sağladığı, ancak bazı öğrencilerin ders araç gerecini eksik getirme ve derse geç kalma gibi sorunlar yaşadığı ifade edildi. Rehberlik servisiyle iş birliği içinde, uyum güçlüğü yaşayan öğrencilerin erken belirlenerek desteklenmesi; tespit edilen öğrenme eksiklerinin not kaygısı oluşturmadan ders içi planlı tekrar ve destekleme çalışmalarıyla giderilmesi görüşü benimsendi.</w:t>
      </w:r>
    </w:p>
    <w:p w14:paraId="7CC6990E"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69EAB421"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15- Cep Telefonu Uygulaması ve Dijital Esenlik Çalışmaları</w:t>
      </w:r>
      <w:r>
        <w:rPr>
          <w:rFonts w:ascii="Times New Roman" w:eastAsia="Times New Roman" w:hAnsi="Times New Roman" w:cs="Times New Roman"/>
          <w:kern w:val="0"/>
          <w:lang w:eastAsia="tr-TR"/>
          <w14:ligatures w14:val="none"/>
        </w:rPr>
        <w:br/>
        <w:t>Öğrencilerin ders saatlerinde sınıfta cep telefonu bulundurmaması, öğretmenlerin de ders sırasında cep telefonu kullanmaması uygulamasının bu yıl da sürdürüleceği belirtildi. .........., uygulamanın amacının sınıftaki dikkati ve öğrenmeye ayrılan süreyi korumak olduğunu; bütün öğretmenlerin aynı tutumu göstermesinin uygulamayı öğrenciler nezdinde tutarlı kılacağını ifade etti. Sınıfta kullanılacak dijital araçların öğretmen yönetiminde ve öğrenme çıktısına hizmet edecek biçimde kullanılması kararlaştırıldı. Duygu ve değer temelli dijital esenlik çalışmaları kapsamında ekran süresinin yönetimi, güvenli internet kullanımı, dijital mahremiyet ve siber zorbalıkla baş etme konularının rehberlik saatleri ve uygun derslerle ilişkilendirilmesi benimsendi.</w:t>
      </w:r>
    </w:p>
    <w:p w14:paraId="6C0D548A"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56712A51"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16- Bireyselleştirilmiş Eğitim Programları ve Destek Eğitim Odası Uygulamaları</w:t>
      </w:r>
      <w:r>
        <w:rPr>
          <w:rFonts w:ascii="Times New Roman" w:eastAsia="Times New Roman" w:hAnsi="Times New Roman" w:cs="Times New Roman"/>
          <w:kern w:val="0"/>
          <w:lang w:eastAsia="tr-TR"/>
          <w14:ligatures w14:val="none"/>
        </w:rPr>
        <w:br/>
        <w:t>Şubede kaynaştırma/bütünleştirme yoluyla eğitimine devam eden öğrencilerin durumu görüşüldü. Tam zamanlı kaynaştırma uygulaması yapılan okullarda destek eğitim odası açılacağı; bu öğrenciler için hazırlanan bireyselleştirilmiş eğitim programlarının bütün derslerde dikkate alınacağı belirtildi. Öğretmenler, yönergelerin sadeleştirilmesi, görevin basamaklandırılması, görsel veya somut destek kullanılması, ek süre verilmesi ve oturma düzeninin uyarlanması gibi tedbirlerin sınıf içinde uygulanabileceğini ifade ettiler. Ölçme ve değerlendirmede öğrencinin bireysel gelişiminin esas alınacağı, uyarlamaların BEP geliştirme biriminin kararlarıyla uyumlu yürütüleceği vurgulandı.</w:t>
      </w:r>
    </w:p>
    <w:p w14:paraId="4E714CC0"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6B9A4E18"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17- Veli Randevu Sistemi ve Güvenli Okul Tedbirleri</w:t>
      </w:r>
      <w:r>
        <w:rPr>
          <w:rFonts w:ascii="Times New Roman" w:eastAsia="Times New Roman" w:hAnsi="Times New Roman" w:cs="Times New Roman"/>
          <w:kern w:val="0"/>
          <w:lang w:eastAsia="tr-TR"/>
          <w14:ligatures w14:val="none"/>
        </w:rPr>
        <w:br/>
        <w:t>Veli görüşmelerinin e-Devlet üzerinden erişilen okul randevu sistemiyle planlanacağı, randevusuz ziyaretçi kabul edilmeyeceği belirtildi. Öğretmenlerin görüşme saatlerini ders programlarına uygun biçimde sisteme tanımlaması; görüşmelerde öğrencinin yalnızca notunun değil derse hazırlığı, katılımı ve çalışma alışkanlığının da paylaşılması benimsendi. Ayrıca okul giriş ve çıkışlarının kontrollü sağlanacağı, yaya ile araç trafiğinin ayrılacağı, görüş açısı kapalı alanların aydınlatılacağı ve acil durum tahliye tatbikatlarının plana bağlanacağı bilgisi paylaşıldı. Nöbet görevlerinde bu alanlara özellikle dikkat edilmesi istendi.</w:t>
      </w:r>
    </w:p>
    <w:p w14:paraId="19B2E196"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7E84FC7F"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18- Dilek ve Temenniler</w:t>
      </w:r>
      <w:r>
        <w:rPr>
          <w:rFonts w:ascii="Times New Roman" w:eastAsia="Times New Roman" w:hAnsi="Times New Roman" w:cs="Times New Roman"/>
          <w:kern w:val="0"/>
          <w:lang w:eastAsia="tr-TR"/>
          <w14:ligatures w14:val="none"/>
        </w:rPr>
        <w:br/>
        <w:t>Toplantının sonunda öğretmenler görüş ve önerilerini sundular. Kitap okuma saatlerinin artırılması, sosyal etkinliklerin çoğaltılması ve veli bilgilendirme toplantılarının sıklaştırılması önerildi. Müdür yardımcısı, alınan kararların öğrencilerin gelişimi için titizlikle uygulanacağını belirtti. Tüm katılımcılara teşekkür edilerek toplantı sona erdirildi.</w:t>
      </w:r>
    </w:p>
    <w:p w14:paraId="4ED79F81" w14:textId="77777777" w:rsidR="005E558A" w:rsidRDefault="005E558A"/>
    <w:p w14:paraId="410EEC02" w14:textId="77777777" w:rsidR="005E558A" w:rsidRDefault="005E558A">
      <w:r>
        <w:br w:type="page"/>
      </w:r>
    </w:p>
    <w:p w14:paraId="7480E1E3" w14:textId="77777777" w:rsidR="005E558A" w:rsidRPr="005E558A" w:rsidRDefault="005E558A" w:rsidP="005E558A">
      <w:pPr>
        <w:spacing w:after="0" w:line="276" w:lineRule="auto"/>
        <w:jc w:val="both"/>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ALINAN KARARLAR</w:t>
      </w:r>
    </w:p>
    <w:p w14:paraId="0F66C784"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Öğrencilerin derslere aktif katılım göstermesi için öğrenci merkezli yöntemlerin uygulanmasına,</w:t>
      </w:r>
    </w:p>
    <w:p w14:paraId="7500C4C7"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Kitap okuma alışkanlığının geliştirilmesi için sınıf içi okuma saatleri düzenlenmesine,</w:t>
      </w:r>
    </w:p>
    <w:p w14:paraId="3989FE7B"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Maddi durumu kötü öğrencilerin gizlilik esasına göre desteklenmesine,</w:t>
      </w:r>
    </w:p>
    <w:p w14:paraId="7DF475A5"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Öğrencilerin kahvaltı yapmadan okula gelmemeleri için velilerin bilgilendirilmesine,</w:t>
      </w:r>
    </w:p>
    <w:p w14:paraId="2652274A"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Başarısız öğrenciler için bireysel destek planlarının hazırlanmasına,</w:t>
      </w:r>
    </w:p>
    <w:p w14:paraId="38BA0E89"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Temizlik ve kılık-kıyafet kontrollerinin düzenli yapılmasına,</w:t>
      </w:r>
    </w:p>
    <w:p w14:paraId="54CC70A4"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Öğrencilere verimli ders çalışma yöntemleri konusunda seminer düzenlenmesine,</w:t>
      </w:r>
    </w:p>
    <w:p w14:paraId="420A195F"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Ailevi sorunları olan öğrencilerin rehberlik servisi tarafından takip edilmesine,</w:t>
      </w:r>
    </w:p>
    <w:p w14:paraId="187C2A87"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Öğretmen-veli iş</w:t>
      </w:r>
      <w:r w:rsidR="00B36A30">
        <w:rPr>
          <w:rFonts w:ascii="Times New Roman" w:eastAsia="Times New Roman" w:hAnsi="Times New Roman" w:cs="Times New Roman"/>
          <w:kern w:val="0"/>
          <w:lang w:eastAsia="tr-TR"/>
          <w14:ligatures w14:val="none"/>
        </w:rPr>
        <w:t xml:space="preserve"> </w:t>
      </w:r>
      <w:r w:rsidRPr="005E558A">
        <w:rPr>
          <w:rFonts w:ascii="Times New Roman" w:eastAsia="Times New Roman" w:hAnsi="Times New Roman" w:cs="Times New Roman"/>
          <w:kern w:val="0"/>
          <w:lang w:eastAsia="tr-TR"/>
          <w14:ligatures w14:val="none"/>
        </w:rPr>
        <w:t>birliğinin artırılması için düzenli bilgilendirme yapılmasına,</w:t>
      </w:r>
    </w:p>
    <w:p w14:paraId="6E784ECA"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Eğitim ve öğretim yılı genelgesinde yer alan hususların şube düzeyinde uygulanmasına; yılın “Maarifin Kalbinde Oyun” teması doğrultusunda uygun derslerde oyun temelli etkinliklere ve teneffüslerde geleneksel çocuk oyunlarına yer verilmesine,</w:t>
      </w:r>
    </w:p>
    <w:p w14:paraId="18737BBE"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Ders yılı başındaki uyum ve hazırlık çalışmalarında elde edilen gözlemlerin ders planlamasında dikkate alınmasına; uyum güçlüğü yaşayan öğrencilerin rehberlik servisi iş birliğiyle izlenmesine ve öğrenme eksiklerinin ders içi telafi çalışmalarıyla giderilmesine,</w:t>
      </w:r>
    </w:p>
    <w:p w14:paraId="215EF248"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Ders saatlerinde cep telefonu bulundurulmaması uygulamasının bütün derslerde aynı tutarlılıkla sürdürülmesine; dijital esenlik konularının rehberlik saatleri ve uygun derslerle ilişkilendirilmesine,</w:t>
      </w:r>
    </w:p>
    <w:p w14:paraId="528167DB"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Özel eğitim ihtiyacı olan öğrenciler için hazırlanan bireyselleştirilmiş eğitim programlarının bütün derslerde uygulanmasına; destek eğitim odası çalışmalarının ders programıyla uyumlu planlanmasına ve ölçme değerlendirmede bireysel gelişimin esas alınmasına,</w:t>
      </w:r>
    </w:p>
    <w:p w14:paraId="497A2323"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Veli görüşmelerinin okul randevu sistemi üzerinden planlanmasına; öğretmenlerin görüşme saatlerini sisteme tanımlamasına ve nöbet görevlerinde okul güvenliğine ilişkin tedbirlerin titizlikle uygulanmasına,</w:t>
      </w:r>
    </w:p>
    <w:p w14:paraId="6DA2C2BD"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Öğrencilerin sosyal, kültürel ve sportif etkinliklere katılımının teşvik edilmesine karar verilmiştir.</w:t>
      </w:r>
    </w:p>
    <w:p w14:paraId="1815C260" w14:textId="77777777" w:rsidR="005E558A" w:rsidRPr="005E558A" w:rsidRDefault="005E558A" w:rsidP="005E558A">
      <w:pPr>
        <w:spacing w:after="0" w:line="276" w:lineRule="auto"/>
        <w:jc w:val="both"/>
        <w:rPr>
          <w:rFonts w:ascii="Times New Roman" w:eastAsia="Times New Roman" w:hAnsi="Times New Roman" w:cs="Times New Roman"/>
          <w:kern w:val="0"/>
          <w:lang w:eastAsia="tr-TR"/>
          <w14:ligatures w14:val="none"/>
        </w:rPr>
      </w:pPr>
    </w:p>
    <w:p w14:paraId="15CE9E24" w14:textId="77777777" w:rsidR="005E558A" w:rsidRPr="005E558A" w:rsidRDefault="005E558A" w:rsidP="005E558A">
      <w:pPr>
        <w:spacing w:after="0" w:line="240" w:lineRule="auto"/>
        <w:jc w:val="center"/>
        <w:rPr>
          <w:rFonts w:ascii="Arial" w:eastAsia="Times New Roman" w:hAnsi="Arial" w:cs="Arial"/>
          <w:kern w:val="0"/>
          <w:lang w:eastAsia="tr-TR"/>
          <w14:ligatures w14:val="none"/>
        </w:rPr>
      </w:pPr>
    </w:p>
    <w:p w14:paraId="32958693" w14:textId="77777777" w:rsidR="005E558A" w:rsidRDefault="005E558A"/>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843"/>
        <w:gridCol w:w="4253"/>
      </w:tblGrid>
      <w:tr w:rsidR="00E0242E" w14:paraId="4FF45D9B" w14:textId="77777777" w:rsidTr="00311366">
        <w:trPr>
          <w:trHeight w:val="442"/>
        </w:trPr>
        <w:tc>
          <w:tcPr>
            <w:tcW w:w="2694" w:type="dxa"/>
          </w:tcPr>
          <w:p w14:paraId="2D58716C" w14:textId="77777777" w:rsidR="00E0242E" w:rsidRDefault="00E0242E">
            <w:bookmarkStart w:id="2" w:name="_Hlk242728824"/>
          </w:p>
        </w:tc>
        <w:tc>
          <w:tcPr>
            <w:tcW w:w="2268" w:type="dxa"/>
          </w:tcPr>
          <w:p w14:paraId="350402AB" w14:textId="77777777" w:rsidR="00E0242E" w:rsidRDefault="00E0242E"/>
        </w:tc>
        <w:tc>
          <w:tcPr>
            <w:tcW w:w="1843" w:type="dxa"/>
          </w:tcPr>
          <w:p w14:paraId="75E72A11" w14:textId="77777777" w:rsidR="00E0242E" w:rsidRDefault="00E0242E"/>
        </w:tc>
        <w:tc>
          <w:tcPr>
            <w:tcW w:w="4253" w:type="dxa"/>
          </w:tcPr>
          <w:p w14:paraId="4045C71C" w14:textId="6EFF7D83" w:rsidR="00E0242E" w:rsidRPr="00E318C1" w:rsidRDefault="001079F8" w:rsidP="00E0242E">
            <w:pPr>
              <w:jc w:val="center"/>
              <w:rPr>
                <w:sz w:val="24"/>
                <w:szCs w:val="24"/>
              </w:rPr>
            </w:pPr>
            <w:r>
              <w:rPr>
                <w:sz w:val="24"/>
                <w:szCs w:val="24"/>
              </w:rPr>
              <w:t>{</w:t>
            </w:r>
            <w:proofErr w:type="spellStart"/>
            <w:proofErr w:type="gramStart"/>
            <w:r w:rsidRPr="00E318C1">
              <w:rPr>
                <w:sz w:val="24"/>
                <w:szCs w:val="24"/>
              </w:rPr>
              <w:t>adi</w:t>
            </w:r>
            <w:proofErr w:type="gramEnd"/>
            <w:r w:rsidRPr="00E318C1">
              <w:rPr>
                <w:sz w:val="24"/>
                <w:szCs w:val="24"/>
              </w:rPr>
              <w:t>_soyadi</w:t>
            </w:r>
            <w:proofErr w:type="spellEnd"/>
            <w:r>
              <w:rPr>
                <w:sz w:val="24"/>
                <w:szCs w:val="24"/>
              </w:rPr>
              <w:t xml:space="preserve">}                                                                                                              </w:t>
            </w:r>
          </w:p>
        </w:tc>
      </w:tr>
      <w:tr w:rsidR="00E0242E" w14:paraId="0AEE2071" w14:textId="77777777" w:rsidTr="00311366">
        <w:trPr>
          <w:trHeight w:val="418"/>
        </w:trPr>
        <w:tc>
          <w:tcPr>
            <w:tcW w:w="2694" w:type="dxa"/>
          </w:tcPr>
          <w:p w14:paraId="6CB7D461" w14:textId="77777777" w:rsidR="00E0242E" w:rsidRDefault="00E0242E"/>
        </w:tc>
        <w:tc>
          <w:tcPr>
            <w:tcW w:w="2268" w:type="dxa"/>
          </w:tcPr>
          <w:p w14:paraId="635B7B9B" w14:textId="77777777" w:rsidR="00E0242E" w:rsidRDefault="00E0242E"/>
        </w:tc>
        <w:tc>
          <w:tcPr>
            <w:tcW w:w="1843" w:type="dxa"/>
          </w:tcPr>
          <w:p w14:paraId="47A1D894" w14:textId="77777777" w:rsidR="00E0242E" w:rsidRDefault="00E0242E"/>
        </w:tc>
        <w:tc>
          <w:tcPr>
            <w:tcW w:w="4253" w:type="dxa"/>
          </w:tcPr>
          <w:p w14:paraId="26FE757E" w14:textId="23D76CB9" w:rsidR="00E0242E" w:rsidRPr="00EC65C8" w:rsidRDefault="00E318C1" w:rsidP="00E0242E">
            <w:pPr>
              <w:jc w:val="center"/>
              <w:rPr>
                <w:b/>
                <w:bCs/>
                <w:sz w:val="24"/>
                <w:szCs w:val="24"/>
              </w:rPr>
            </w:pPr>
            <w:r w:rsidRPr="00EC65C8">
              <w:rPr>
                <w:b/>
                <w:bCs/>
                <w:sz w:val="24"/>
                <w:szCs w:val="24"/>
              </w:rPr>
              <w:t>{</w:t>
            </w:r>
            <w:proofErr w:type="spellStart"/>
            <w:proofErr w:type="gramStart"/>
            <w:r w:rsidRPr="00EC65C8">
              <w:rPr>
                <w:b/>
                <w:bCs/>
                <w:sz w:val="24"/>
                <w:szCs w:val="24"/>
              </w:rPr>
              <w:t>sinif</w:t>
            </w:r>
            <w:proofErr w:type="spellEnd"/>
            <w:proofErr w:type="gramEnd"/>
            <w:r w:rsidRPr="00EC65C8">
              <w:rPr>
                <w:b/>
                <w:bCs/>
                <w:sz w:val="24"/>
                <w:szCs w:val="24"/>
              </w:rPr>
              <w:t>}</w:t>
            </w:r>
            <w:r w:rsidR="00E0242E" w:rsidRPr="00EC65C8">
              <w:rPr>
                <w:b/>
                <w:bCs/>
                <w:sz w:val="24"/>
                <w:szCs w:val="24"/>
              </w:rPr>
              <w:t>Sınıf</w:t>
            </w:r>
            <w:r w:rsidR="001079F8" w:rsidRPr="00EC65C8">
              <w:rPr>
                <w:b/>
                <w:bCs/>
                <w:sz w:val="24"/>
                <w:szCs w:val="24"/>
              </w:rPr>
              <w:t>ı</w:t>
            </w:r>
            <w:r w:rsidR="00E0242E" w:rsidRPr="00EC65C8">
              <w:rPr>
                <w:b/>
                <w:bCs/>
                <w:sz w:val="24"/>
                <w:szCs w:val="24"/>
              </w:rPr>
              <w:t xml:space="preserve"> Rehber Öğretmeni</w:t>
            </w:r>
          </w:p>
        </w:tc>
      </w:tr>
    </w:tbl>
    <w:p w14:paraId="6C5F5555" w14:textId="77777777" w:rsidR="005E558A" w:rsidRDefault="005E558A">
      <w:r>
        <w:br w:type="page"/>
      </w:r>
    </w:p>
    <w:p w14:paraId="20598642" w14:textId="77777777" w:rsidR="005E558A" w:rsidRPr="005E558A" w:rsidRDefault="005E558A" w:rsidP="005E558A">
      <w:pPr>
        <w:spacing w:after="0" w:line="240" w:lineRule="auto"/>
        <w:jc w:val="center"/>
        <w:rPr>
          <w:rFonts w:ascii="Times New Roman" w:eastAsia="Times New Roman" w:hAnsi="Times New Roman" w:cs="Times New Roman"/>
          <w:kern w:val="0"/>
          <w:lang w:eastAsia="tr-TR"/>
          <w14:ligatures w14:val="none"/>
        </w:rPr>
      </w:pPr>
    </w:p>
    <w:tbl>
      <w:tblPr>
        <w:tblW w:w="10341"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06"/>
        <w:gridCol w:w="4492"/>
        <w:gridCol w:w="1843"/>
      </w:tblGrid>
      <w:tr w:rsidR="00CA5D58" w:rsidRPr="005E558A" w14:paraId="24B999B5" w14:textId="77777777" w:rsidTr="001079F8">
        <w:trPr>
          <w:trHeight w:val="525"/>
        </w:trPr>
        <w:tc>
          <w:tcPr>
            <w:tcW w:w="4006" w:type="dxa"/>
            <w:noWrap/>
            <w:vAlign w:val="center"/>
            <w:hideMark/>
          </w:tcPr>
          <w:p w14:paraId="25804681" w14:textId="77777777" w:rsidR="00CA5D58" w:rsidRPr="005E558A" w:rsidRDefault="00CA5D58" w:rsidP="005E558A">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DERSİ</w:t>
            </w:r>
          </w:p>
        </w:tc>
        <w:tc>
          <w:tcPr>
            <w:tcW w:w="4492" w:type="dxa"/>
            <w:noWrap/>
            <w:vAlign w:val="center"/>
            <w:hideMark/>
          </w:tcPr>
          <w:p w14:paraId="451D8300" w14:textId="77777777" w:rsidR="00CA5D58" w:rsidRPr="005E558A" w:rsidRDefault="00CA5D58" w:rsidP="005E558A">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ADI SOYADI</w:t>
            </w:r>
          </w:p>
        </w:tc>
        <w:tc>
          <w:tcPr>
            <w:tcW w:w="1843" w:type="dxa"/>
            <w:noWrap/>
            <w:vAlign w:val="center"/>
            <w:hideMark/>
          </w:tcPr>
          <w:p w14:paraId="1837836D" w14:textId="77777777" w:rsidR="00CA5D58" w:rsidRPr="005E558A" w:rsidRDefault="00CA5D58" w:rsidP="005E558A">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İMZA</w:t>
            </w:r>
          </w:p>
        </w:tc>
      </w:tr>
      <w:tr w:rsidR="00CA5D58" w:rsidRPr="005E558A" w14:paraId="6BC020D8" w14:textId="77777777" w:rsidTr="001079F8">
        <w:trPr>
          <w:trHeight w:val="415"/>
        </w:trPr>
        <w:tc>
          <w:tcPr>
            <w:tcW w:w="4006" w:type="dxa"/>
            <w:noWrap/>
            <w:vAlign w:val="center"/>
            <w:hideMark/>
          </w:tcPr>
          <w:p w14:paraId="7F4A7590" w14:textId="1C2B82E7" w:rsidR="00CA5D58" w:rsidRPr="005E558A" w:rsidRDefault="001079F8" w:rsidP="005E558A">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TÜRKÇE</w:t>
            </w:r>
          </w:p>
        </w:tc>
        <w:tc>
          <w:tcPr>
            <w:tcW w:w="4492" w:type="dxa"/>
            <w:noWrap/>
            <w:vAlign w:val="center"/>
          </w:tcPr>
          <w:p w14:paraId="668D1A15" w14:textId="1780D39E" w:rsidR="00CA5D58" w:rsidRPr="005E558A" w:rsidRDefault="00CA5D58" w:rsidP="005E558A">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4E2E92BC" w14:textId="77777777" w:rsidR="00CA5D58" w:rsidRPr="005E558A" w:rsidRDefault="00CA5D58"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CA5D58" w:rsidRPr="005E558A" w14:paraId="70E19572" w14:textId="77777777" w:rsidTr="001079F8">
        <w:trPr>
          <w:trHeight w:val="399"/>
        </w:trPr>
        <w:tc>
          <w:tcPr>
            <w:tcW w:w="4006" w:type="dxa"/>
            <w:noWrap/>
            <w:vAlign w:val="center"/>
          </w:tcPr>
          <w:p w14:paraId="44B8E38C" w14:textId="4E35546A" w:rsidR="00CA5D58" w:rsidRPr="005E558A" w:rsidRDefault="001079F8" w:rsidP="005E558A">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MATEMATİK</w:t>
            </w:r>
          </w:p>
        </w:tc>
        <w:tc>
          <w:tcPr>
            <w:tcW w:w="4492" w:type="dxa"/>
            <w:noWrap/>
            <w:vAlign w:val="center"/>
          </w:tcPr>
          <w:p w14:paraId="03FE4D0D" w14:textId="44432180" w:rsidR="00CA5D58" w:rsidRPr="005E558A" w:rsidRDefault="00CA5D58" w:rsidP="005E558A">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4DDEA15F" w14:textId="77777777" w:rsidR="00CA5D58" w:rsidRPr="005E558A" w:rsidRDefault="00CA5D58"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CA5D58" w:rsidRPr="005E558A" w14:paraId="292B334A" w14:textId="77777777" w:rsidTr="001079F8">
        <w:trPr>
          <w:trHeight w:val="327"/>
        </w:trPr>
        <w:tc>
          <w:tcPr>
            <w:tcW w:w="4006" w:type="dxa"/>
            <w:noWrap/>
            <w:vAlign w:val="center"/>
            <w:hideMark/>
          </w:tcPr>
          <w:p w14:paraId="192F31C0" w14:textId="77777777" w:rsidR="00CA5D58" w:rsidRPr="005E558A" w:rsidRDefault="00CA5D58" w:rsidP="005E558A">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FEN BİLİMLERİ</w:t>
            </w:r>
          </w:p>
        </w:tc>
        <w:tc>
          <w:tcPr>
            <w:tcW w:w="4492" w:type="dxa"/>
            <w:noWrap/>
            <w:vAlign w:val="center"/>
          </w:tcPr>
          <w:p w14:paraId="429445A0" w14:textId="5E6901D1" w:rsidR="00CA5D58" w:rsidRPr="005E558A" w:rsidRDefault="00CA5D58" w:rsidP="005E558A">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4D3FF1C7" w14:textId="77777777" w:rsidR="00CA5D58" w:rsidRPr="005E558A" w:rsidRDefault="00CA5D58"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CA5D58" w:rsidRPr="005E558A" w14:paraId="00DBE28C" w14:textId="77777777" w:rsidTr="001079F8">
        <w:trPr>
          <w:trHeight w:val="403"/>
        </w:trPr>
        <w:tc>
          <w:tcPr>
            <w:tcW w:w="4006" w:type="dxa"/>
            <w:noWrap/>
            <w:vAlign w:val="center"/>
            <w:hideMark/>
          </w:tcPr>
          <w:p w14:paraId="795B691C" w14:textId="242FE6AB" w:rsidR="00CA5D58" w:rsidRPr="005E558A" w:rsidRDefault="001079F8" w:rsidP="005E558A">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SOSYAL BİLGİLER</w:t>
            </w:r>
          </w:p>
        </w:tc>
        <w:tc>
          <w:tcPr>
            <w:tcW w:w="4492" w:type="dxa"/>
            <w:noWrap/>
            <w:vAlign w:val="center"/>
          </w:tcPr>
          <w:p w14:paraId="42DC3F19" w14:textId="7D77925A" w:rsidR="00CA5D58" w:rsidRPr="005E558A" w:rsidRDefault="00CA5D58" w:rsidP="005E558A">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166D7987" w14:textId="77777777" w:rsidR="00CA5D58" w:rsidRPr="005E558A" w:rsidRDefault="00CA5D58"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1079F8" w:rsidRPr="005E558A" w14:paraId="2311DDA2" w14:textId="77777777" w:rsidTr="001079F8">
        <w:trPr>
          <w:trHeight w:val="416"/>
        </w:trPr>
        <w:tc>
          <w:tcPr>
            <w:tcW w:w="4006" w:type="dxa"/>
            <w:noWrap/>
            <w:vAlign w:val="center"/>
            <w:hideMark/>
          </w:tcPr>
          <w:p w14:paraId="0E8ED8AC" w14:textId="6214ACC8" w:rsidR="001079F8" w:rsidRPr="005E558A" w:rsidRDefault="001079F8" w:rsidP="001079F8">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DİN KÜLTÜRÜ VE AHLAK BİLGİSİ</w:t>
            </w:r>
          </w:p>
        </w:tc>
        <w:tc>
          <w:tcPr>
            <w:tcW w:w="4492" w:type="dxa"/>
            <w:noWrap/>
            <w:vAlign w:val="center"/>
          </w:tcPr>
          <w:p w14:paraId="191B00BA" w14:textId="6F368852"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3BF78E10" w14:textId="77777777"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1079F8" w:rsidRPr="005E558A" w14:paraId="1F803D9B" w14:textId="77777777" w:rsidTr="001079F8">
        <w:trPr>
          <w:trHeight w:val="409"/>
        </w:trPr>
        <w:tc>
          <w:tcPr>
            <w:tcW w:w="4006" w:type="dxa"/>
            <w:noWrap/>
            <w:vAlign w:val="center"/>
            <w:hideMark/>
          </w:tcPr>
          <w:p w14:paraId="7F705B87" w14:textId="3E651C87" w:rsidR="001079F8" w:rsidRPr="005E558A" w:rsidRDefault="001079F8" w:rsidP="001079F8">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İNGİLİZCE</w:t>
            </w:r>
          </w:p>
        </w:tc>
        <w:tc>
          <w:tcPr>
            <w:tcW w:w="4492" w:type="dxa"/>
            <w:noWrap/>
            <w:vAlign w:val="center"/>
          </w:tcPr>
          <w:p w14:paraId="1474356B" w14:textId="1A1894EC"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49320896" w14:textId="77777777"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1079F8" w:rsidRPr="005E558A" w14:paraId="0E1A105E" w14:textId="77777777" w:rsidTr="001079F8">
        <w:trPr>
          <w:trHeight w:val="415"/>
        </w:trPr>
        <w:tc>
          <w:tcPr>
            <w:tcW w:w="4006" w:type="dxa"/>
            <w:noWrap/>
            <w:vAlign w:val="center"/>
            <w:hideMark/>
          </w:tcPr>
          <w:p w14:paraId="15C8385B" w14:textId="5CB10689" w:rsidR="001079F8" w:rsidRPr="005E558A" w:rsidRDefault="001079F8" w:rsidP="001079F8">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GÖRSEL SANATLAR</w:t>
            </w:r>
          </w:p>
        </w:tc>
        <w:tc>
          <w:tcPr>
            <w:tcW w:w="4492" w:type="dxa"/>
            <w:noWrap/>
            <w:vAlign w:val="center"/>
          </w:tcPr>
          <w:p w14:paraId="3D26B4C1" w14:textId="3C15E133"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10F124B6" w14:textId="77777777"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1079F8" w:rsidRPr="005E558A" w14:paraId="5350B072" w14:textId="77777777" w:rsidTr="001079F8">
        <w:trPr>
          <w:trHeight w:val="420"/>
        </w:trPr>
        <w:tc>
          <w:tcPr>
            <w:tcW w:w="4006" w:type="dxa"/>
            <w:noWrap/>
            <w:vAlign w:val="center"/>
            <w:hideMark/>
          </w:tcPr>
          <w:p w14:paraId="18F2AD1C" w14:textId="4C49A279" w:rsidR="001079F8" w:rsidRPr="005E558A" w:rsidRDefault="001079F8" w:rsidP="001079F8">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BEDEN EĞİTİMİ VE SPOR</w:t>
            </w:r>
          </w:p>
        </w:tc>
        <w:tc>
          <w:tcPr>
            <w:tcW w:w="4492" w:type="dxa"/>
            <w:noWrap/>
            <w:vAlign w:val="center"/>
          </w:tcPr>
          <w:p w14:paraId="30E7BF2C" w14:textId="2E6D3599"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459DD712" w14:textId="77777777"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1079F8" w:rsidRPr="005E558A" w14:paraId="6F2AC789" w14:textId="77777777" w:rsidTr="001079F8">
        <w:trPr>
          <w:trHeight w:val="413"/>
        </w:trPr>
        <w:tc>
          <w:tcPr>
            <w:tcW w:w="4006" w:type="dxa"/>
            <w:noWrap/>
            <w:vAlign w:val="center"/>
            <w:hideMark/>
          </w:tcPr>
          <w:p w14:paraId="598DD643" w14:textId="5C6FA993" w:rsidR="001079F8" w:rsidRPr="005E558A" w:rsidRDefault="001079F8" w:rsidP="001079F8">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MÜZİK</w:t>
            </w:r>
          </w:p>
        </w:tc>
        <w:tc>
          <w:tcPr>
            <w:tcW w:w="4492" w:type="dxa"/>
            <w:noWrap/>
            <w:vAlign w:val="center"/>
          </w:tcPr>
          <w:p w14:paraId="3161A1CE" w14:textId="2EAE00C8"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09893108" w14:textId="77777777"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1079F8" w:rsidRPr="005E558A" w14:paraId="42E5E7DB" w14:textId="77777777" w:rsidTr="001079F8">
        <w:trPr>
          <w:trHeight w:val="413"/>
        </w:trPr>
        <w:tc>
          <w:tcPr>
            <w:tcW w:w="4006" w:type="dxa"/>
            <w:noWrap/>
            <w:vAlign w:val="center"/>
            <w:hideMark/>
          </w:tcPr>
          <w:p w14:paraId="5735C57C" w14:textId="38EB1A9C" w:rsidR="001079F8" w:rsidRPr="005E558A" w:rsidRDefault="001079F8" w:rsidP="001079F8">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 xml:space="preserve">BİLİŞİM </w:t>
            </w:r>
            <w:r w:rsidRPr="005E558A">
              <w:rPr>
                <w:rFonts w:ascii="Arial" w:eastAsia="Times New Roman" w:hAnsi="Arial" w:cs="Arial"/>
                <w:color w:val="000000"/>
                <w:kern w:val="0"/>
                <w:sz w:val="22"/>
                <w:szCs w:val="22"/>
                <w:lang w:eastAsia="tr-TR"/>
                <w14:ligatures w14:val="none"/>
              </w:rPr>
              <w:t>TEKNOLOJİ</w:t>
            </w:r>
            <w:r>
              <w:rPr>
                <w:rFonts w:ascii="Arial" w:eastAsia="Times New Roman" w:hAnsi="Arial" w:cs="Arial"/>
                <w:color w:val="000000"/>
                <w:kern w:val="0"/>
                <w:sz w:val="22"/>
                <w:szCs w:val="22"/>
                <w:lang w:eastAsia="tr-TR"/>
                <w14:ligatures w14:val="none"/>
              </w:rPr>
              <w:t>LERİ</w:t>
            </w:r>
            <w:r w:rsidRPr="005E558A">
              <w:rPr>
                <w:rFonts w:ascii="Arial" w:eastAsia="Times New Roman" w:hAnsi="Arial" w:cs="Arial"/>
                <w:color w:val="000000"/>
                <w:kern w:val="0"/>
                <w:sz w:val="22"/>
                <w:szCs w:val="22"/>
                <w:lang w:eastAsia="tr-TR"/>
                <w14:ligatures w14:val="none"/>
              </w:rPr>
              <w:t xml:space="preserve"> VE </w:t>
            </w:r>
            <w:r>
              <w:rPr>
                <w:rFonts w:ascii="Arial" w:eastAsia="Times New Roman" w:hAnsi="Arial" w:cs="Arial"/>
                <w:color w:val="000000"/>
                <w:kern w:val="0"/>
                <w:sz w:val="22"/>
                <w:szCs w:val="22"/>
                <w:lang w:eastAsia="tr-TR"/>
                <w14:ligatures w14:val="none"/>
              </w:rPr>
              <w:t>YAZILIM</w:t>
            </w:r>
          </w:p>
        </w:tc>
        <w:tc>
          <w:tcPr>
            <w:tcW w:w="4492" w:type="dxa"/>
            <w:noWrap/>
            <w:vAlign w:val="center"/>
          </w:tcPr>
          <w:p w14:paraId="44E6037C" w14:textId="6460B618"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472072EE" w14:textId="77777777"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p>
        </w:tc>
      </w:tr>
      <w:tr w:rsidR="001079F8" w:rsidRPr="005E558A" w14:paraId="2F047CD4" w14:textId="77777777" w:rsidTr="001079F8">
        <w:trPr>
          <w:trHeight w:val="419"/>
        </w:trPr>
        <w:tc>
          <w:tcPr>
            <w:tcW w:w="4006" w:type="dxa"/>
            <w:noWrap/>
            <w:vAlign w:val="center"/>
            <w:hideMark/>
          </w:tcPr>
          <w:p w14:paraId="08FC9CC5" w14:textId="4F1B4DE0" w:rsidR="001079F8" w:rsidRPr="005E558A" w:rsidRDefault="001079F8" w:rsidP="001079F8">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 xml:space="preserve">OKUL </w:t>
            </w:r>
            <w:r w:rsidRPr="005E558A">
              <w:rPr>
                <w:rFonts w:ascii="Arial" w:eastAsia="Times New Roman" w:hAnsi="Arial" w:cs="Arial"/>
                <w:color w:val="000000"/>
                <w:kern w:val="0"/>
                <w:sz w:val="22"/>
                <w:szCs w:val="22"/>
                <w:lang w:eastAsia="tr-TR"/>
                <w14:ligatures w14:val="none"/>
              </w:rPr>
              <w:t>REHBER ÖĞRETMEN</w:t>
            </w:r>
            <w:r>
              <w:rPr>
                <w:rFonts w:ascii="Arial" w:eastAsia="Times New Roman" w:hAnsi="Arial" w:cs="Arial"/>
                <w:color w:val="000000"/>
                <w:kern w:val="0"/>
                <w:sz w:val="22"/>
                <w:szCs w:val="22"/>
                <w:lang w:eastAsia="tr-TR"/>
                <w14:ligatures w14:val="none"/>
              </w:rPr>
              <w:t>İ</w:t>
            </w:r>
          </w:p>
        </w:tc>
        <w:tc>
          <w:tcPr>
            <w:tcW w:w="4492" w:type="dxa"/>
            <w:noWrap/>
            <w:vAlign w:val="center"/>
          </w:tcPr>
          <w:p w14:paraId="5E16EDBB" w14:textId="6D36B4D2"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30AB19AB" w14:textId="77777777" w:rsidR="001079F8" w:rsidRPr="005E558A" w:rsidRDefault="001079F8" w:rsidP="001079F8">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bl>
    <w:p w14:paraId="2D71A382" w14:textId="1E91E8C2" w:rsidR="005E558A" w:rsidRDefault="005E558A" w:rsidP="00E318C1">
      <w:pPr>
        <w:spacing w:after="0" w:line="360" w:lineRule="auto"/>
        <w:rPr>
          <w:rFonts w:ascii="Arial" w:eastAsia="Times New Roman" w:hAnsi="Arial" w:cs="Arial"/>
          <w:kern w:val="0"/>
          <w:lang w:eastAsia="tr-TR"/>
          <w14:ligatures w14:val="none"/>
        </w:rPr>
      </w:pP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00E318C1">
        <w:rPr>
          <w:rFonts w:ascii="Arial" w:eastAsia="Times New Roman" w:hAnsi="Arial" w:cs="Arial"/>
          <w:kern w:val="0"/>
          <w:lang w:eastAsia="tr-TR"/>
          <w14:ligatures w14:val="none"/>
        </w:rPr>
        <w:br/>
      </w:r>
      <w:r w:rsidR="00E318C1">
        <w:rPr>
          <w:rFonts w:ascii="Arial" w:eastAsia="Times New Roman" w:hAnsi="Arial" w:cs="Arial"/>
          <w:kern w:val="0"/>
          <w:lang w:eastAsia="tr-TR"/>
          <w14:ligatures w14:val="none"/>
        </w:rPr>
        <w:br/>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E318C1" w:rsidRPr="00E318C1" w14:paraId="3D4E9DAF" w14:textId="77777777" w:rsidTr="00EC65C8">
        <w:trPr>
          <w:trHeight w:val="442"/>
        </w:trPr>
        <w:tc>
          <w:tcPr>
            <w:tcW w:w="11058" w:type="dxa"/>
          </w:tcPr>
          <w:p w14:paraId="66509AC6" w14:textId="159AE653" w:rsidR="00E318C1" w:rsidRPr="00E318C1" w:rsidRDefault="006E7CAC" w:rsidP="00E318C1">
            <w:pPr>
              <w:rPr>
                <w:sz w:val="24"/>
                <w:szCs w:val="24"/>
              </w:rPr>
            </w:pPr>
            <w:r>
              <w:rPr>
                <w:sz w:val="24"/>
                <w:szCs w:val="24"/>
              </w:rPr>
              <w:t>…</w:t>
            </w:r>
          </w:p>
        </w:tc>
      </w:tr>
      <w:tr w:rsidR="00E318C1" w:rsidRPr="00E318C1" w14:paraId="1305543A" w14:textId="77777777" w:rsidTr="00EC65C8">
        <w:trPr>
          <w:trHeight w:val="418"/>
        </w:trPr>
        <w:tc>
          <w:tcPr>
            <w:tcW w:w="11058" w:type="dxa"/>
          </w:tcPr>
          <w:p w14:paraId="0C0410CE" w14:textId="4496FCCD" w:rsidR="00E318C1" w:rsidRPr="00EC65C8" w:rsidRDefault="00E318C1" w:rsidP="00E318C1">
            <w:pPr>
              <w:rPr>
                <w:b/>
                <w:bCs/>
                <w:sz w:val="24"/>
                <w:szCs w:val="24"/>
              </w:rPr>
            </w:pPr>
            <w:r w:rsidRPr="00EC65C8">
              <w:rPr>
                <w:b/>
                <w:bCs/>
                <w:sz w:val="24"/>
                <w:szCs w:val="24"/>
              </w:rPr>
              <w:t xml:space="preserve">Sınıf Rehber Öğretmeni                                                            </w:t>
            </w:r>
          </w:p>
        </w:tc>
      </w:tr>
      <w:tr w:rsidR="00E318C1" w:rsidRPr="00EC65C8" w14:paraId="0BF8105E" w14:textId="77777777" w:rsidTr="00EC65C8">
        <w:trPr>
          <w:trHeight w:val="418"/>
        </w:trPr>
        <w:tc>
          <w:tcPr>
            <w:tcW w:w="11058" w:type="dxa"/>
          </w:tcPr>
          <w:p w14:paraId="1A24AC70" w14:textId="7C266F45" w:rsidR="00E318C1" w:rsidRPr="00EC65C8" w:rsidRDefault="00EC65C8" w:rsidP="00EC65C8">
            <w:pPr>
              <w:jc w:val="center"/>
            </w:pPr>
            <w:r>
              <w:rPr>
                <w:sz w:val="24"/>
                <w:szCs w:val="24"/>
              </w:rPr>
              <w:t xml:space="preserve">                                                                                                                     </w:t>
            </w:r>
            <w:r w:rsidR="006E7CAC">
              <w:rPr>
                <w:sz w:val="24"/>
                <w:szCs w:val="24"/>
              </w:rPr>
              <w:t>…</w:t>
            </w:r>
          </w:p>
        </w:tc>
      </w:tr>
    </w:tbl>
    <w:p w14:paraId="6B0CD4E7" w14:textId="3EF6D4A9" w:rsidR="00E318C1" w:rsidRPr="00EC65C8" w:rsidRDefault="00EC65C8" w:rsidP="00EC65C8">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7B9A7A01" w14:textId="77777777" w:rsidR="005E558A" w:rsidRPr="001079F8" w:rsidRDefault="005E558A" w:rsidP="005E558A">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5E558A" w:rsidRPr="001079F8" w14:paraId="00FA63A7" w14:textId="77777777" w:rsidTr="00E318C1">
        <w:trPr>
          <w:trHeight w:val="331"/>
        </w:trPr>
        <w:tc>
          <w:tcPr>
            <w:tcW w:w="2812" w:type="dxa"/>
          </w:tcPr>
          <w:p w14:paraId="70477903" w14:textId="77777777" w:rsidR="005E558A" w:rsidRPr="001079F8" w:rsidRDefault="005E558A" w:rsidP="005E558A">
            <w:pPr>
              <w:jc w:val="center"/>
              <w:rPr>
                <w:b/>
                <w:sz w:val="24"/>
                <w:szCs w:val="24"/>
              </w:rPr>
            </w:pPr>
            <w:r w:rsidRPr="001079F8">
              <w:rPr>
                <w:b/>
                <w:sz w:val="24"/>
                <w:szCs w:val="24"/>
              </w:rPr>
              <w:t>UYGUNDUR</w:t>
            </w:r>
          </w:p>
        </w:tc>
      </w:tr>
      <w:tr w:rsidR="005E558A" w:rsidRPr="001079F8" w14:paraId="0B5A096A" w14:textId="77777777" w:rsidTr="00E318C1">
        <w:trPr>
          <w:trHeight w:val="320"/>
        </w:trPr>
        <w:tc>
          <w:tcPr>
            <w:tcW w:w="2812" w:type="dxa"/>
          </w:tcPr>
          <w:p w14:paraId="20CD9F03" w14:textId="6F7DC8A3" w:rsidR="005E558A" w:rsidRPr="001079F8" w:rsidRDefault="006E7CAC" w:rsidP="005E558A">
            <w:pPr>
              <w:jc w:val="center"/>
              <w:rPr>
                <w:b/>
                <w:sz w:val="24"/>
                <w:szCs w:val="24"/>
              </w:rPr>
            </w:pPr>
            <w:r>
              <w:rPr>
                <w:bCs/>
                <w:sz w:val="24"/>
                <w:szCs w:val="24"/>
              </w:rPr>
              <w:t>…</w:t>
            </w:r>
            <w:r w:rsidR="001079F8">
              <w:rPr>
                <w:b/>
                <w:bCs/>
                <w:sz w:val="24"/>
                <w:szCs w:val="24"/>
              </w:rPr>
              <w:br/>
            </w:r>
            <w:r w:rsidR="001079F8">
              <w:rPr>
                <w:b/>
                <w:bCs/>
                <w:sz w:val="24"/>
                <w:szCs w:val="24"/>
              </w:rPr>
              <w:br/>
            </w:r>
          </w:p>
        </w:tc>
      </w:tr>
      <w:tr w:rsidR="005E558A" w:rsidRPr="001079F8" w14:paraId="4DAB0467" w14:textId="77777777" w:rsidTr="00E318C1">
        <w:trPr>
          <w:trHeight w:val="331"/>
        </w:trPr>
        <w:tc>
          <w:tcPr>
            <w:tcW w:w="2812" w:type="dxa"/>
          </w:tcPr>
          <w:p w14:paraId="1827E5E3" w14:textId="3172551B" w:rsidR="005E558A" w:rsidRPr="001079F8" w:rsidRDefault="006E7CAC" w:rsidP="005E558A">
            <w:pPr>
              <w:jc w:val="center"/>
              <w:rPr>
                <w:b/>
                <w:sz w:val="24"/>
                <w:szCs w:val="24"/>
              </w:rPr>
            </w:pPr>
            <w:r>
              <w:rPr>
                <w:sz w:val="24"/>
                <w:szCs w:val="24"/>
              </w:rPr>
              <w:t>…</w:t>
            </w:r>
          </w:p>
        </w:tc>
      </w:tr>
      <w:tr w:rsidR="005E558A" w:rsidRPr="001079F8" w14:paraId="5F9CF80F" w14:textId="77777777" w:rsidTr="00E318C1">
        <w:trPr>
          <w:trHeight w:val="486"/>
        </w:trPr>
        <w:tc>
          <w:tcPr>
            <w:tcW w:w="2812" w:type="dxa"/>
          </w:tcPr>
          <w:p w14:paraId="34D4B7D3" w14:textId="77777777" w:rsidR="005E558A" w:rsidRPr="001079F8" w:rsidRDefault="005E558A" w:rsidP="005E558A">
            <w:pPr>
              <w:jc w:val="center"/>
              <w:rPr>
                <w:b/>
                <w:sz w:val="24"/>
                <w:szCs w:val="24"/>
              </w:rPr>
            </w:pPr>
            <w:r w:rsidRPr="001079F8">
              <w:rPr>
                <w:b/>
                <w:sz w:val="24"/>
                <w:szCs w:val="24"/>
              </w:rPr>
              <w:t>Okul Müdürü</w:t>
            </w:r>
          </w:p>
        </w:tc>
      </w:tr>
    </w:tbl>
    <w:p w14:paraId="23E5528F" w14:textId="77777777" w:rsidR="005E558A" w:rsidRPr="005E558A" w:rsidRDefault="005E558A" w:rsidP="005E558A">
      <w:pPr>
        <w:tabs>
          <w:tab w:val="left" w:pos="8647"/>
        </w:tabs>
        <w:spacing w:after="0" w:line="360" w:lineRule="auto"/>
        <w:jc w:val="center"/>
        <w:rPr>
          <w:rFonts w:ascii="Arial" w:eastAsia="Times New Roman" w:hAnsi="Arial" w:cs="Arial"/>
          <w:b/>
          <w:kern w:val="0"/>
          <w:sz w:val="22"/>
          <w:szCs w:val="22"/>
          <w:lang w:eastAsia="tr-TR"/>
          <w14:ligatures w14:val="none"/>
        </w:rPr>
      </w:pPr>
      <w:r w:rsidRPr="005E558A">
        <w:rPr>
          <w:rFonts w:ascii="Arial" w:eastAsia="Times New Roman" w:hAnsi="Arial" w:cs="Arial"/>
          <w:kern w:val="0"/>
          <w:sz w:val="22"/>
          <w:szCs w:val="22"/>
          <w:lang w:eastAsia="tr-TR"/>
          <w14:ligatures w14:val="none"/>
        </w:rPr>
        <w:tab/>
      </w:r>
    </w:p>
    <w:p w14:paraId="2F9CFC23" w14:textId="77777777" w:rsidR="005E558A" w:rsidRPr="005E558A" w:rsidRDefault="005E558A" w:rsidP="005E558A">
      <w:pPr>
        <w:spacing w:after="0" w:line="240" w:lineRule="auto"/>
        <w:rPr>
          <w:rFonts w:ascii="Times New Roman" w:eastAsia="Times New Roman" w:hAnsi="Times New Roman" w:cs="Times New Roman"/>
          <w:kern w:val="0"/>
          <w:lang w:eastAsia="tr-TR"/>
          <w14:ligatures w14:val="none"/>
        </w:rPr>
      </w:pPr>
    </w:p>
    <w:p w14:paraId="3481896E" w14:textId="77777777" w:rsidR="00311366" w:rsidRDefault="00311366"/>
    <w:bookmarkEnd w:id="2"/>
    <w:p w14:paraId="68821C12" w14:textId="77777777" w:rsidR="00E73FB4" w:rsidRDefault="00E73FB4"/>
    <w:sectPr w:rsidR="00E73F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16cid:durableId="1013457959">
    <w:abstractNumId w:val="1"/>
  </w:num>
  <w:num w:numId="2" w16cid:durableId="1349143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7217B"/>
    <w:rsid w:val="000E29A2"/>
    <w:rsid w:val="001079F8"/>
    <w:rsid w:val="0013253D"/>
    <w:rsid w:val="00311366"/>
    <w:rsid w:val="00410D88"/>
    <w:rsid w:val="004374E8"/>
    <w:rsid w:val="005E558A"/>
    <w:rsid w:val="006E7CAC"/>
    <w:rsid w:val="008C5ECA"/>
    <w:rsid w:val="008E4CEF"/>
    <w:rsid w:val="009A7990"/>
    <w:rsid w:val="009E69FE"/>
    <w:rsid w:val="009F68E8"/>
    <w:rsid w:val="00AC2E2B"/>
    <w:rsid w:val="00B36A30"/>
    <w:rsid w:val="00B43BF5"/>
    <w:rsid w:val="00CA5D58"/>
    <w:rsid w:val="00CB4660"/>
    <w:rsid w:val="00CF7B1F"/>
    <w:rsid w:val="00D51DBE"/>
    <w:rsid w:val="00E0242E"/>
    <w:rsid w:val="00E318C1"/>
    <w:rsid w:val="00E73FB4"/>
    <w:rsid w:val="00EC65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03D0C"/>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2229</Words>
  <Characters>12707</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sok5</vt:lpstr>
    </vt:vector>
  </TitlesOfParts>
  <Manager>okan gültekin</Manager>
  <Company>ingilizceciyiz.com</Company>
  <LinksUpToDate>false</LinksUpToDate>
  <CharactersWithSpaces>14907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2026-10-12T20:33:00Z</dcterms:created>
  <dcterms:modified xsi:type="dcterms:W3CDTF">2026-10-12T20:56:00Z</dcterms:modified>
  <cp:category>şök</cp:category>
  <dc:identifier>51408040-483f-4e6b-bcfc-38e1f3e8ed65</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51408040-483f-4e6b-bcfc-38e1f3e8ed65</vt:lpwstr>
  </property>
  <property fmtid="{D5CDD505-2E9C-101B-9397-08002B2CF9AE}" pid="3" name="PlanKolayRelativePath">
    <vt:lpwstr>toplanti/sok/donem1/sok5.docx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