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8AEEA" w14:textId="77777777" w:rsidR="00D97050" w:rsidRDefault="00D97050" w:rsidP="00D97050">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580B2FFB" w14:textId="77777777" w:rsidR="00D97050" w:rsidRDefault="00D97050" w:rsidP="00D97050">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403C9C75" w14:textId="77777777" w:rsidR="00D97050" w:rsidRPr="005E558A" w:rsidRDefault="00D97050" w:rsidP="00D97050">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704AFA09" w14:textId="77777777" w:rsidR="00D97050" w:rsidRPr="005E558A" w:rsidRDefault="00D97050" w:rsidP="00D97050">
      <w:pPr>
        <w:spacing w:after="0" w:line="240" w:lineRule="auto"/>
        <w:jc w:val="center"/>
        <w:rPr>
          <w:rFonts w:ascii="Times New Roman" w:eastAsia="Times New Roman" w:hAnsi="Times New Roman" w:cs="Times New Roman"/>
          <w:b/>
          <w:kern w:val="0"/>
          <w:lang w:eastAsia="tr-TR"/>
          <w14:ligatures w14:val="none"/>
        </w:rPr>
      </w:pPr>
    </w:p>
    <w:p w14:paraId="07671AB1" w14:textId="77777777" w:rsidR="00D97050" w:rsidRPr="005E558A" w:rsidRDefault="00D97050" w:rsidP="00D97050">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1977AFAD" w14:textId="77777777" w:rsidR="00D97050" w:rsidRPr="00E318C1" w:rsidRDefault="00D97050" w:rsidP="00D97050">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1F9B3C3E" w14:textId="77777777" w:rsidR="00D97050" w:rsidRPr="00E318C1" w:rsidRDefault="00D97050" w:rsidP="00D97050">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2162D970" w14:textId="77777777" w:rsidR="00D97050" w:rsidRPr="00E318C1" w:rsidRDefault="00D97050" w:rsidP="00D97050">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7448B3E2" w14:textId="77777777" w:rsidR="005E558A" w:rsidRPr="00755928"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2429EC93" w14:textId="77777777" w:rsidR="005E558A" w:rsidRPr="00755928"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755928">
        <w:rPr>
          <w:rFonts w:ascii="Times New Roman" w:eastAsia="Times New Roman" w:hAnsi="Times New Roman" w:cs="Times New Roman"/>
          <w:b/>
          <w:kern w:val="0"/>
          <w:u w:val="single"/>
          <w:lang w:eastAsia="tr-TR"/>
          <w14:ligatures w14:val="none"/>
        </w:rPr>
        <w:t>GÜNDEM MADDELERİ</w:t>
      </w:r>
    </w:p>
    <w:p w14:paraId="77658676" w14:textId="77777777" w:rsidR="005E558A" w:rsidRPr="00755928" w:rsidRDefault="009F53FB">
      <w:pPr>
        <w:rPr>
          <w:rFonts w:ascii="Times New Roman" w:hAnsi="Times New Roman" w:cs="Times New Roman"/>
        </w:rPr>
      </w:pPr>
      <w:r w:rsidRPr="00755928">
        <w:rPr>
          <w:rFonts w:ascii="Times New Roman" w:hAnsi="Times New Roman" w:cs="Times New Roman"/>
        </w:rPr>
        <w:t>1. Açılış ve yoklama.</w:t>
      </w:r>
      <w:r w:rsidRPr="00755928">
        <w:rPr>
          <w:rFonts w:ascii="Times New Roman" w:hAnsi="Times New Roman" w:cs="Times New Roman"/>
        </w:rPr>
        <w:br/>
        <w:t>2. Bir önceki toplantıda alınan kararlar.</w:t>
      </w:r>
      <w:r w:rsidRPr="00755928">
        <w:rPr>
          <w:rFonts w:ascii="Times New Roman" w:hAnsi="Times New Roman" w:cs="Times New Roman"/>
        </w:rPr>
        <w:br/>
        <w:t>3. Öğrencilerin başarı durumlarının incelenmesi ve başarıyı artırıcı önlemlerin alınması.</w:t>
      </w:r>
      <w:r w:rsidRPr="00755928">
        <w:rPr>
          <w:rFonts w:ascii="Times New Roman" w:hAnsi="Times New Roman" w:cs="Times New Roman"/>
        </w:rPr>
        <w:br/>
        <w:t>4. Derslerin öğretim programlarıyla uyumlu olarak yürütülmesi.</w:t>
      </w:r>
      <w:r w:rsidRPr="00755928">
        <w:rPr>
          <w:rFonts w:ascii="Times New Roman" w:hAnsi="Times New Roman" w:cs="Times New Roman"/>
        </w:rPr>
        <w:br/>
        <w:t>5. Özel eğitim ihtiyacı olan/kaynaştırma/bütünleştirme yoluyla eğitimlerine devam eden öğrencilerin başarısının artırılması ve eğitim hizmetlerinden daha etkin yararlanmalarının sağlanması amacıyla alınacak tedbirler, yapılması gereken iş, işlem ve planlamalar.</w:t>
      </w:r>
      <w:r w:rsidRPr="00755928">
        <w:rPr>
          <w:rFonts w:ascii="Times New Roman" w:hAnsi="Times New Roman" w:cs="Times New Roman"/>
        </w:rPr>
        <w:br/>
        <w:t>6. Eğitim kaynaklarıyla atölye, laboratuvar ve diğer birimlerden güvenli bir şekilde yararlanma ve planlanma.</w:t>
      </w:r>
      <w:r w:rsidRPr="00755928">
        <w:rPr>
          <w:rFonts w:ascii="Times New Roman" w:hAnsi="Times New Roman" w:cs="Times New Roman"/>
        </w:rPr>
        <w:br/>
        <w:t>7. Okul çevre işbirliği.</w:t>
      </w:r>
      <w:r w:rsidRPr="00755928">
        <w:rPr>
          <w:rFonts w:ascii="Times New Roman" w:hAnsi="Times New Roman" w:cs="Times New Roman"/>
        </w:rPr>
        <w:br/>
        <w:t>8. Üretim etkinliklerinin eğitim ve öğretimi destekleyecek şekilde planlanması.</w:t>
      </w:r>
      <w:r w:rsidRPr="00755928">
        <w:rPr>
          <w:rFonts w:ascii="Times New Roman" w:hAnsi="Times New Roman" w:cs="Times New Roman"/>
        </w:rPr>
        <w:br/>
        <w:t>9. Eğitim kurumu, ilçe, il, yurtiçi ve yurtdışında düzenlenecek bilimsel, sosyal, kültürel, sanatsal ve sportif etkinlikler ve yarışmalar ile geziler, öğrenci kulüp ve topluma hizmet çalışmaları.</w:t>
      </w:r>
      <w:r w:rsidRPr="00755928">
        <w:rPr>
          <w:rFonts w:ascii="Times New Roman" w:hAnsi="Times New Roman" w:cs="Times New Roman"/>
        </w:rPr>
        <w:br/>
        <w:t>10. Mesleki ve teknik eğitim alanlarına devam edenlerin mesleğe, iş hayatına ve yükseköğrenime yönlendirilmesi.</w:t>
      </w:r>
      <w:r w:rsidRPr="00755928">
        <w:rPr>
          <w:rFonts w:ascii="Times New Roman" w:hAnsi="Times New Roman" w:cs="Times New Roman"/>
        </w:rPr>
        <w:br/>
        <w:t>11. Öğrencilerde girişimcilik bilincinin kazandırılmasına yönelik çalışmalar.</w:t>
      </w:r>
      <w:r w:rsidRPr="00755928">
        <w:rPr>
          <w:rFonts w:ascii="Times New Roman" w:hAnsi="Times New Roman" w:cs="Times New Roman"/>
        </w:rPr>
        <w:br/>
        <w:t>12. Öğrencilerin kişilik ve sosyal gelişimlerinin desteklenmesi, sağlıklarının korunması ve dengeli beslenmelerinin sağlanması.</w:t>
      </w:r>
      <w:r w:rsidRPr="00755928">
        <w:rPr>
          <w:rFonts w:ascii="Times New Roman" w:hAnsi="Times New Roman" w:cs="Times New Roman"/>
        </w:rPr>
        <w:br/>
        <w:t>13. Okul sağlığı çalışmalarına yer verilmesi.</w:t>
      </w:r>
      <w:r w:rsidRPr="00755928">
        <w:rPr>
          <w:rFonts w:ascii="Times New Roman" w:hAnsi="Times New Roman" w:cs="Times New Roman"/>
        </w:rPr>
        <w:br/>
        <w:t>14. Değerler eğitimi çalışmalarına yer verilmesi.</w:t>
      </w:r>
      <w:r w:rsidRPr="00755928">
        <w:rPr>
          <w:rFonts w:ascii="Times New Roman" w:hAnsi="Times New Roman" w:cs="Times New Roman"/>
        </w:rPr>
        <w:br/>
        <w:t>15. İş sağlığı ve güvenliği tedbirleri doğrultusunda eğitim ve öğretim faaliyetlerinin planlanması.</w:t>
      </w:r>
      <w:r w:rsidRPr="00755928">
        <w:rPr>
          <w:rFonts w:ascii="Times New Roman" w:hAnsi="Times New Roman" w:cs="Times New Roman"/>
        </w:rPr>
        <w:br/>
        <w:t>16. Eğitim ve öğretim yılı genelgesi kapsamındaki uygulamaların birinci dönem sonuçlarıyla değerlendirilmesi</w:t>
      </w:r>
      <w:r w:rsidRPr="00755928">
        <w:rPr>
          <w:rFonts w:ascii="Times New Roman" w:hAnsi="Times New Roman" w:cs="Times New Roman"/>
        </w:rPr>
        <w:br/>
        <w:t>17. Birinci dönemde tespit edilen öğrenme eksiklerinin telafisi ve destekleme çalışmalarının planlanması</w:t>
      </w:r>
      <w:r w:rsidRPr="00755928">
        <w:rPr>
          <w:rFonts w:ascii="Times New Roman" w:hAnsi="Times New Roman" w:cs="Times New Roman"/>
        </w:rPr>
        <w:br/>
        <w:t>18. Cep telefonu uygulamasının ve dijital esenlik çalışmalarının değerlendirilmesi</w:t>
      </w:r>
      <w:r w:rsidRPr="00755928">
        <w:rPr>
          <w:rFonts w:ascii="Times New Roman" w:hAnsi="Times New Roman" w:cs="Times New Roman"/>
        </w:rPr>
        <w:br/>
        <w:t>19. Özel eğitim ihtiyacı olan öğrenciler için BEP ve destek eğitim odası uygulamalarının gözden geçirilmesi</w:t>
      </w:r>
      <w:r w:rsidRPr="00755928">
        <w:rPr>
          <w:rFonts w:ascii="Times New Roman" w:hAnsi="Times New Roman" w:cs="Times New Roman"/>
        </w:rPr>
        <w:br/>
        <w:t>20. Dilek ve temenniler.</w:t>
      </w:r>
    </w:p>
    <w:p w14:paraId="2D5809F1" w14:textId="77777777" w:rsidR="009F53FB" w:rsidRPr="00755928" w:rsidRDefault="005E558A" w:rsidP="009F53FB">
      <w:pPr>
        <w:spacing w:after="0" w:line="276" w:lineRule="auto"/>
        <w:rPr>
          <w:rFonts w:ascii="Times New Roman" w:eastAsia="Times New Roman" w:hAnsi="Times New Roman" w:cs="Times New Roman"/>
          <w:b/>
          <w:bCs/>
          <w:kern w:val="0"/>
          <w:lang w:eastAsia="tr-TR"/>
          <w14:ligatures w14:val="none"/>
        </w:rPr>
      </w:pPr>
      <w:r w:rsidRPr="00755928">
        <w:rPr>
          <w:rFonts w:ascii="Times New Roman" w:eastAsia="Times New Roman" w:hAnsi="Times New Roman" w:cs="Times New Roman"/>
          <w:b/>
          <w:bCs/>
          <w:kern w:val="0"/>
          <w:lang w:eastAsia="tr-TR"/>
          <w14:ligatures w14:val="none"/>
        </w:rPr>
        <w:lastRenderedPageBreak/>
        <w:t>GÜNDEM MADDELERİNİN GÖRÜŞÜLMESİ</w:t>
      </w:r>
    </w:p>
    <w:p w14:paraId="25823FEA" w14:textId="77777777" w:rsidR="00A857FD" w:rsidRPr="00755928" w:rsidRDefault="009F53FB" w:rsidP="009F53FB">
      <w:pPr>
        <w:spacing w:after="0" w:line="276" w:lineRule="auto"/>
        <w:rPr>
          <w:rFonts w:ascii="Times New Roman" w:eastAsia="Times New Roman" w:hAnsi="Times New Roman" w:cs="Times New Roman"/>
          <w:b/>
          <w:bCs/>
          <w:kern w:val="0"/>
          <w:lang w:eastAsia="tr-TR"/>
          <w14:ligatures w14:val="none"/>
        </w:rPr>
      </w:pPr>
      <w:r w:rsidRPr="00755928">
        <w:rPr>
          <w:rFonts w:ascii="Times New Roman" w:hAnsi="Times New Roman" w:cs="Times New Roman"/>
          <w:b/>
          <w:bCs/>
          <w:color w:val="000000"/>
        </w:rPr>
        <w:t>1. Açılış ve yoklama.</w:t>
      </w:r>
      <w:r w:rsidRPr="00755928">
        <w:rPr>
          <w:rFonts w:ascii="Times New Roman" w:hAnsi="Times New Roman" w:cs="Times New Roman"/>
        </w:rPr>
        <w:br/>
        <w:t>Toplantı belirtilen tarih ve saatte öğretmenler odasında başlatılmıştır. Yoklama alınmış, toplantıya katılan öğretmenlerin hazır bulunduğu tespit edilmiştir. Toplantının amacı; .......... sınıf düzeyinde ikinci dönem süreç yönetiminin planlanması, başarıyı artırıcı önlemlerin belirlenmesi ve öğrencilerin akademik-psikososyal durumlarının değerlendirilmesi olarak ifade edilmiştir. Gündem maddeleri okunmuş ve toplantı akışı kabul edilmiştir. Kararların uygulanabilir, takip edilebilir ve dönem içinde kontrol edilebilir şekilde yazılmasının önemine vurgu yapılmıştır. Görüşmelere gündem sırasıyla geçilmiştir.</w:t>
      </w:r>
      <w:r w:rsidRPr="00755928">
        <w:rPr>
          <w:rFonts w:ascii="Times New Roman" w:hAnsi="Times New Roman" w:cs="Times New Roman"/>
        </w:rPr>
        <w:br/>
      </w:r>
      <w:r w:rsidRPr="00755928">
        <w:rPr>
          <w:rFonts w:ascii="Times New Roman" w:hAnsi="Times New Roman" w:cs="Times New Roman"/>
          <w:b/>
        </w:rPr>
        <w:br/>
        <w:t>2. Bir önceki toplantıda alınan kararlar.</w:t>
      </w:r>
      <w:r w:rsidRPr="00755928">
        <w:rPr>
          <w:rFonts w:ascii="Times New Roman" w:hAnsi="Times New Roman" w:cs="Times New Roman"/>
        </w:rPr>
        <w:br/>
        <w:t>Bir önceki toplantıda alınan kararlar okunarak gerçekleşme durumu değerlendirilmiştir. Devamsızlık takibi, ölçme sonrası geri bildirim ve konu tekrarlarının planlanması gibi kararların genel olarak uygulandığı belirtilmiştir. Ancak bazı kararların dönem yoğunluğunda düzenli takibinin aksadığı, özellikle bireysel öğrenci izleminde sürekliliğin güçleştiği ifade edilmiştir. Kararların sorumlu kişi, tarih ve izleme yöntemi ile yürütülmesinin zorunlu olduğu vurgulanmıştır. Eksik kalan uygulamalar için ikinci dönemde daha sistemli ve kısa aralıklı kontrol yapılması uygun görülmüştür. Sınıf rehber öğretmeni .........., her ay kısa durum değerlendirmesi yapılmasının aksaklıkları erken yakalayacağını belirtmiştir.</w:t>
      </w:r>
      <w:r w:rsidRPr="00755928">
        <w:rPr>
          <w:rFonts w:ascii="Times New Roman" w:hAnsi="Times New Roman" w:cs="Times New Roman"/>
        </w:rPr>
        <w:br/>
      </w:r>
      <w:r w:rsidRPr="00755928">
        <w:rPr>
          <w:rFonts w:ascii="Times New Roman" w:hAnsi="Times New Roman" w:cs="Times New Roman"/>
          <w:b/>
        </w:rPr>
        <w:br/>
        <w:t>3. Öğrencilerin başarı durumlarının incelenmesi ve başarıyı artırıcı önlemlerin alınması.</w:t>
      </w:r>
      <w:r w:rsidRPr="00755928">
        <w:rPr>
          <w:rFonts w:ascii="Times New Roman" w:hAnsi="Times New Roman" w:cs="Times New Roman"/>
        </w:rPr>
        <w:br/>
        <w:t>Öğrencilerin başarı durumları ders bazında ele alınmış; yazılılar, deneme sınavları, performans çalışmaları ve ders içi katılım verileri birlikte değerlendirilmiştir. .......... sınıfta hedef odaklı çalışma, düzenli tekrar ve soru çözüm rutinlerinin belirleyici olduğu vurgulanmıştır. Başarısı düşen öğrencilerde temel eksikler, konu birikmesi, zaman yönetimi ve sınav stratejisi hatalarının öne çıktığı ifade edilmiştir. Ölçme sonuçlarının yalnızca not değil, kazanım eksiklerini gösteren bir geri bildirim aracı olduğu belirtilmiştir. Eksik kazanımlara yönelik telafi planı yapılması ve öğrenciye özel çalışma önerileri hazırlanması uygun görülmüştür. Deneme analizlerinin düzenli yapılması, yanlışların konu başlığına göre ayrıştırılması ve buna göre çalışma planı çıkarılması gerektiği vurgulanmıştır. Sınıf içinde aktif öğrenme, soru çözümü ve kısa tekrar uygulamalarının artırılmasına karar verilmiştir. .......... haftalık mini tarama ve yanlış defteri uygulamasıyla ilerlemenin başarıyı artıracağını belirtmiştir. .......... okuma-anlama ve paragraf hızının tüm derslerde başarıyı etkilediğini, düzenli metin çözüm rutini oluşturulmasını önermiştir. .......... problem çözmede yöntem öğretimi ve adım adım geri bildirimin şart olduğunu ifade etmiştir.</w:t>
      </w:r>
      <w:r w:rsidRPr="00755928">
        <w:rPr>
          <w:rFonts w:ascii="Times New Roman" w:hAnsi="Times New Roman" w:cs="Times New Roman"/>
        </w:rPr>
        <w:br/>
      </w:r>
      <w:r w:rsidRPr="00755928">
        <w:rPr>
          <w:rFonts w:ascii="Times New Roman" w:hAnsi="Times New Roman" w:cs="Times New Roman"/>
          <w:b/>
        </w:rPr>
        <w:br/>
        <w:t>4. Derslerin öğretim programlarıyla uyumlu olarak yürütülmesi.</w:t>
      </w:r>
      <w:r w:rsidRPr="00755928">
        <w:rPr>
          <w:rFonts w:ascii="Times New Roman" w:hAnsi="Times New Roman" w:cs="Times New Roman"/>
        </w:rPr>
        <w:br/>
        <w:t xml:space="preserve">Derslerin öğretim programındaki kazanımlara uygun yürütülmesi gerektiği vurgulanmıştır. .......... sınıf düzeyinde program takibi yapılırken tekrar-pekıştirme ihtiyacının da gözetilmesi gerektiği belirtilmiştir. Yıllık plan ve zümre kararlarına uygun ilerlemenin ölçme-değerlendirmede birlik sağlayacağı ifade edilmiştir. Konu yetiştirme kaygısıyla yüzeysel geçişlerin yerine, kazanım odaklı ve soru odaklı öğretim yaklaşımının benimsenmesi gerektiği vurgulanmıştır. Ders materyallerinin beceri temelli öğrenmeyi desteklemesi ve hedef sınavın soru diline uygun etkinliklerle zenginleştirilmesi uygun görülmüştür. Ölçme araçlarının </w:t>
      </w:r>
      <w:r w:rsidRPr="00755928">
        <w:rPr>
          <w:rFonts w:ascii="Times New Roman" w:hAnsi="Times New Roman" w:cs="Times New Roman"/>
        </w:rPr>
        <w:lastRenderedPageBreak/>
        <w:t>kazanımlarla doğrudan ilişkilendirilmesine karar verilmiştir. .......... konu-soru uyumunun artırılmasının verimi yükselteceğini ifade etmiştir.</w:t>
      </w:r>
      <w:r w:rsidRPr="00755928">
        <w:rPr>
          <w:rFonts w:ascii="Times New Roman" w:hAnsi="Times New Roman" w:cs="Times New Roman"/>
        </w:rPr>
        <w:br/>
      </w:r>
      <w:r w:rsidRPr="00755928">
        <w:rPr>
          <w:rFonts w:ascii="Times New Roman" w:hAnsi="Times New Roman" w:cs="Times New Roman"/>
          <w:b/>
        </w:rPr>
        <w:br/>
        <w:t>5. Özel eğitim ihtiyacı olan/kaynaştırma/bütünleştirme yoluyla eğitimlerine devam eden öğrencilerin başarısının artırılması ve eğitim hizmetlerinden daha etkin yararlanmalarının sağlanması amacıyla alınacak tedbirler, yapılması gereken iş, işlem ve planlamalar.</w:t>
      </w:r>
      <w:r w:rsidRPr="00755928">
        <w:rPr>
          <w:rFonts w:ascii="Times New Roman" w:hAnsi="Times New Roman" w:cs="Times New Roman"/>
        </w:rPr>
        <w:br/>
        <w:t>Bütünleştirme yoluyla eğitimine devam eden öğrencilerin akademik sürece erişimi ve takip süreçleri değerlendirilmiştir. Bu öğrenciler için ders içi uyarlamaların yapılmasının gerekli olduğu vurgulanmıştır. Yönergelerin sadeleştirilmesi, örnek sayısının artırılması, görsel destek ve adım adım ilerleme gibi uygulamaların yararlı olacağı belirtilmiştir. Ölçme-değerlendirme süreçlerinde uygun düzenlemeler yapılması ve gerektiğinde süre/ortam uyarlaması uygulanması uygun görülmüştür. Öğrencinin motivasyonunu korumak için küçük hedefler, sık geri bildirim ve olumlu pekiştirme yaklaşımı benimsenmiştir. Rehberlik servisiyle düzenli koordinasyon kurularak gelişimin kayıt altına alınmasına karar verilmiştir. Gerektiğinde aile ile iş birliği içinde süreç bilgilendirmesi yapılması uygun görülmüştür. .......... kaygı ve dikkat boyutunun akademik performansı etkilediğini, düzenli izlem yapılması gerektiğini belirtmiştir. .......... şema ve kavram haritası desteğinin öğrenmeyi kolaylaştırdığını ifade etmiştir.</w:t>
      </w:r>
      <w:r w:rsidRPr="00755928">
        <w:rPr>
          <w:rFonts w:ascii="Times New Roman" w:hAnsi="Times New Roman" w:cs="Times New Roman"/>
        </w:rPr>
        <w:br/>
      </w:r>
      <w:r w:rsidRPr="00755928">
        <w:rPr>
          <w:rFonts w:ascii="Times New Roman" w:hAnsi="Times New Roman" w:cs="Times New Roman"/>
          <w:b/>
        </w:rPr>
        <w:br/>
        <w:t>6. Eğitim kaynaklarıyla atölye, laboratuvar ve diğer birimlerden güvenli bir şekilde yararlanma ve planlanma.</w:t>
      </w:r>
      <w:r w:rsidRPr="00755928">
        <w:rPr>
          <w:rFonts w:ascii="Times New Roman" w:hAnsi="Times New Roman" w:cs="Times New Roman"/>
        </w:rPr>
        <w:br/>
        <w:t>Okulun laboratuvar, bilişim sınıfı ve diğer birimlerinin güvenli kullanımına ilişkin planlama yapılmıştır. Bu alanların planlı ve sorumlu öğretmen gözetiminde kullanılması gerektiği vurgulanmıştır. Laboratuvar uygulamalarında güvenlik kurallarının her uygulama öncesinde hatırlatılmasının önemli olduğu belirtilmiştir. Ekipman ve malzemelerin kayıt altına alınması, kullanım sonrası kontrol edilmesi ve eksiklerin zamanında bildirilmesi gerektiği ifade edilmiştir. Koruyucu ekipman kullanımının ihmal edilmemesi gerektiği vurgulanmıştır. Acil durumlarda izlenecek yol ve iletişim zincirinin tüm öğretmenlerce bilinmesi gerektiği belirtilmiştir. .......... deneylerde koruyucu ekipmanın zorunlu tutulmasını önermiştir.</w:t>
      </w:r>
      <w:r w:rsidRPr="00755928">
        <w:rPr>
          <w:rFonts w:ascii="Times New Roman" w:hAnsi="Times New Roman" w:cs="Times New Roman"/>
        </w:rPr>
        <w:br/>
      </w:r>
      <w:r w:rsidRPr="00755928">
        <w:rPr>
          <w:rFonts w:ascii="Times New Roman" w:hAnsi="Times New Roman" w:cs="Times New Roman"/>
          <w:b/>
        </w:rPr>
        <w:br/>
        <w:t>7. Okul çevre işbirliği.</w:t>
      </w:r>
      <w:r w:rsidRPr="00755928">
        <w:rPr>
          <w:rFonts w:ascii="Times New Roman" w:hAnsi="Times New Roman" w:cs="Times New Roman"/>
        </w:rPr>
        <w:br/>
        <w:t>Okulun çevre kurum ve kuruluşlarla iş birliği içinde yürütebileceği çalışmalar değerlendirilmiştir. Yerel yönetimler, üniversiteler, kütüphaneler ve ilgili kurumlarla yapılabilecek seminer ve ziyaretler ele alınmıştır. Bu iş birliklerinin öğrencilerin motivasyonunu artıracağı ve hedef belirleme sürecini destekleyeceği ifade edilmiştir. Okul çevresinde güvenlik açısından risk oluşturabilecek durumlara karşı bilgilendirme ve koordinasyonun sürdürülmesi gerektiği vurgulanmıştır. Eğitim amaçlı gezilerin kazanımlarla ilişkilendirilerek yapılmasının faydalı olacağı belirtilmiştir. Okul-çevre iş birliğinin sürdürülebilir bir planla yürütülmesine karar verilmiştir. .......... saha gözlemi ve mekân incelemesinin öğrenmeyi kalıcı hale getirdiğini ifade etmiştir.</w:t>
      </w:r>
      <w:r w:rsidRPr="00755928">
        <w:rPr>
          <w:rFonts w:ascii="Times New Roman" w:hAnsi="Times New Roman" w:cs="Times New Roman"/>
        </w:rPr>
        <w:br/>
      </w:r>
      <w:r w:rsidRPr="00755928">
        <w:rPr>
          <w:rFonts w:ascii="Times New Roman" w:hAnsi="Times New Roman" w:cs="Times New Roman"/>
          <w:b/>
        </w:rPr>
        <w:br/>
        <w:t>8. Üretim etkinliklerinin eğitim ve öğretimi destekleyecek şekilde planlanması.</w:t>
      </w:r>
      <w:r w:rsidRPr="00755928">
        <w:rPr>
          <w:rFonts w:ascii="Times New Roman" w:hAnsi="Times New Roman" w:cs="Times New Roman"/>
        </w:rPr>
        <w:br/>
        <w:t xml:space="preserve">Üretim etkinliklerinin öğrencilerin öğrenmesini kalıcı hale getirdiği ve sorumluluk </w:t>
      </w:r>
      <w:r w:rsidRPr="00755928">
        <w:rPr>
          <w:rFonts w:ascii="Times New Roman" w:hAnsi="Times New Roman" w:cs="Times New Roman"/>
        </w:rPr>
        <w:lastRenderedPageBreak/>
        <w:t>becerilerini geliştirdiği ifade edilmiştir. .......... sınıf düzeyinde üretim etkinliklerinin sınav hazırlığını aksatmayacak şekilde planlanması gerektiği vurgulanmıştır. Proje, sunum, rapor, ürün dosyası gibi çalışmaların kazanımlarla ilişkilendirilerek yürütülmesinin önemli olduğu belirtilmiştir. Sürecin not odaklı değil gelişim odaklı yürütülmesinin öğrencide kaygıyı azaltacağı ifade edilmiştir. Öğrenci yükünü artırmadan, küçük ama düzenli üretim görevleri verilmesinin daha verimli olacağı belirtilmiştir. Değerlendirme ölçütlerinin önceden belirlenmesi ve adil uygulanması gerektiği vurgulanmıştır. Ürünlerin sınıf içinde paylaşılması ve sunum yapılmasının iletişim becerilerini güçlendireceği ifade edilmiştir. .......... raporlama ve sunum becerisinin akademik başarının önemli bir parçası olduğunu belirtmiştir. .......... araştırma temelli çalışmaların yorumlama becerisini artırdığını ifade etmiştir.</w:t>
      </w:r>
      <w:r w:rsidRPr="00755928">
        <w:rPr>
          <w:rFonts w:ascii="Times New Roman" w:hAnsi="Times New Roman" w:cs="Times New Roman"/>
        </w:rPr>
        <w:br/>
      </w:r>
      <w:r w:rsidRPr="00755928">
        <w:rPr>
          <w:rFonts w:ascii="Times New Roman" w:hAnsi="Times New Roman" w:cs="Times New Roman"/>
          <w:b/>
        </w:rPr>
        <w:br/>
        <w:t>9. Eğitim kurumu, ilçe, il, yurtiçi ve yurtdışında düzenlenecek bilimsel, sosyal, kültürel, sanatsal ve sportif etkinlikler ve yarışmalar ile geziler, öğrenci kulüp ve topluma hizmet çalışmaları.</w:t>
      </w:r>
      <w:r w:rsidRPr="00755928">
        <w:rPr>
          <w:rFonts w:ascii="Times New Roman" w:hAnsi="Times New Roman" w:cs="Times New Roman"/>
        </w:rPr>
        <w:br/>
        <w:t>İkinci dönem yapılacak etkinlikler ve yarışmalar değerlendirilmiştir. .......... sınıf düzeyinde etkinliklerin öğrencilerin akademik sorumluluklarını aksatmayacak biçimde planlanması gerektiği vurgulanmıştır. Etkinliklerin öğrencilerin stres yönetimi, motivasyon ve okul aidiyetine katkı sağlayacağı ifade edilmiştir. Kulüp ve topluma hizmet çalışmalarının planlı yürütülmesi, görev dağılımının netleştirilmesi gerektiği belirtilmiştir. Gezilerin kazanımlarla ilişkilendirilerek yapılmasının öğrenmeyi zenginleştireceği ifade edilmiştir. Etkinliklerde izin, güvenlik ve sorumluluk prosedürlerinin eksiksiz uygulanmasına karar verilmiştir. Katılım gösteren öğrencilerin uygun şekilde takdir edilmesinin motivasyonu artıracağı belirtilmiştir. .......... sportif etkinliklerin sınav stresini azaltmada etkili olduğunu ifade etmiştir. .......... sunum ve iletişim odaklı etkinliklerin özgüveni geliştirdiğini belirtmiştir.</w:t>
      </w:r>
      <w:r w:rsidRPr="00755928">
        <w:rPr>
          <w:rFonts w:ascii="Times New Roman" w:hAnsi="Times New Roman" w:cs="Times New Roman"/>
        </w:rPr>
        <w:br/>
      </w:r>
      <w:r w:rsidRPr="00755928">
        <w:rPr>
          <w:rFonts w:ascii="Times New Roman" w:hAnsi="Times New Roman" w:cs="Times New Roman"/>
          <w:b/>
        </w:rPr>
        <w:br/>
        <w:t>10. Mesleki ve teknik eğitim alanlarına devam edenlerin mesleğe, iş hayatına ve yükseköğrenime yönlendirilmesi.</w:t>
      </w:r>
      <w:r w:rsidRPr="00755928">
        <w:rPr>
          <w:rFonts w:ascii="Times New Roman" w:hAnsi="Times New Roman" w:cs="Times New Roman"/>
        </w:rPr>
        <w:br/>
        <w:t>Öğrencilerin yükseköğrenime, mesleğe ve iş hayatına yönlendirilmesi görüşülmüştür. .......... sınıfta hedeflerin netleştirilmesi ve tercih sürecinin bilinçli yürütülmesi için rehberlik çalışmalarının artırılması gerektiği ifade edilmiştir. Alan/meslek tanıtımları, üniversite ve bölüm bilgilendirmeleri ile kariyer günlerinin planlanmasının faydalı olacağı belirtilmiştir. Öğrencilerin deneme sonuçları, ilgi-yetenek özellikleri ve akademik performanslarının birlikte değerlendirilmesi gerektiği vurgulanmıştır. Tercih danışmanlığı sürecinde güvenilir kaynaklara dayalı bilgilendirme yapılmasına karar verilmiştir. Veli bilgilendirmesiyle sürecin desteklenmesi gerektiği belirtilmiştir. .......... YKS sürecinde hedef belirleme, kaygı yönetimi ve tercih danışmanlığı için takvim oluşturulacağını ifade etmiştir. .......... düzenli deneme analizi yapılmadan hedefin sürdürülemeyeceğini, veri odaklı ilerlemek gerektiğini belirtmiştir.</w:t>
      </w:r>
      <w:r w:rsidRPr="00755928">
        <w:rPr>
          <w:rFonts w:ascii="Times New Roman" w:hAnsi="Times New Roman" w:cs="Times New Roman"/>
        </w:rPr>
        <w:br/>
      </w:r>
      <w:r w:rsidRPr="00755928">
        <w:rPr>
          <w:rFonts w:ascii="Times New Roman" w:hAnsi="Times New Roman" w:cs="Times New Roman"/>
          <w:b/>
        </w:rPr>
        <w:br/>
        <w:t>11. Öğrencilerde girişimcilik bilincinin kazandırılmasına yönelik çalışmalar.</w:t>
      </w:r>
      <w:r w:rsidRPr="00755928">
        <w:rPr>
          <w:rFonts w:ascii="Times New Roman" w:hAnsi="Times New Roman" w:cs="Times New Roman"/>
        </w:rPr>
        <w:br/>
        <w:t xml:space="preserve">Girişimcilik bilincinin öğrencilerin üretkenlik ve problem çözme becerilerini geliştirdiği ifade edilmiştir. .......... sınıf düzeyinde bu çalışmaların kısa süreli ve hedef odaklı etkinliklerle yürütülmesinin daha uygun olacağı belirtilmiştir. Fikir geliştirme, proje tasarlama ve sunum yapma gibi çalışmaların iletişim becerilerini güçlendirdiği vurgulanmıştır. Ekip çalışmasının sorumluluk ve planlama becerilerini geliştirdiği belirtilmiştir. Okul içi küçük proje sunum </w:t>
      </w:r>
      <w:r w:rsidRPr="00755928">
        <w:rPr>
          <w:rFonts w:ascii="Times New Roman" w:hAnsi="Times New Roman" w:cs="Times New Roman"/>
        </w:rPr>
        <w:lastRenderedPageBreak/>
        <w:t>günlerinin motivasyonu artıracağı ifade edilmiştir. Süreç değerlendirmesinde adil ölçütler belirlenmesine karar verilmiştir. .......... sürdürülebilirlik temalı fikirlerin girişimcilik bakışı kazandırabileceğini belirtmiştir. .......... ikna edici yazma ve konuşma becerilerinin bu süreçte önemli olduğunu ifade etmiştir.</w:t>
      </w:r>
      <w:r w:rsidRPr="00755928">
        <w:rPr>
          <w:rFonts w:ascii="Times New Roman" w:hAnsi="Times New Roman" w:cs="Times New Roman"/>
        </w:rPr>
        <w:br/>
      </w:r>
      <w:r w:rsidRPr="00755928">
        <w:rPr>
          <w:rFonts w:ascii="Times New Roman" w:hAnsi="Times New Roman" w:cs="Times New Roman"/>
          <w:b/>
        </w:rPr>
        <w:br/>
        <w:t>12. Öğrencilerin kişilik ve sosyal gelişimlerinin desteklenmesi, sağlıklarının korunması ve dengeli beslenmelerinin sağlanması.</w:t>
      </w:r>
      <w:r w:rsidRPr="00755928">
        <w:rPr>
          <w:rFonts w:ascii="Times New Roman" w:hAnsi="Times New Roman" w:cs="Times New Roman"/>
        </w:rPr>
        <w:br/>
        <w:t>Öğrencilerin kişilik ve sosyal gelişimlerinin desteklenmesi gerektiği vurgulanmıştır. .......... sınıfta sınav sürecinin kaygı düzeyini artırabildiği, bu nedenle iletişim dili, sınıf iklimi ve psikososyal destek çalışmalarının önem kazandığı ifade edilmiştir. Uyku düzeni, ekran süresi, hijyen ve düzenli hareketin akademik performansla ilişkisi değerlendirilmiştir. Dengeli beslenmenin dikkat ve odaklanma üzerindeki etkisine vurgu yapılmıştır. Stres yönetimi için rehberlik etkinliklerine ve kısa bilgilendirmelere yer verilmesi uygun görülmüştür. Sağlıklı yaşam alışkanlıklarının öğrencilere hatırlatılmasına karar verilmiştir. .......... özdenetim ve sorumluluk davranışlarının desteklenmesi gerektiğini ifade etmiştir. .......... düzenli hareketin sınav döneminde ruhsal dayanıklılığı artırdığını belirtmiştir. .......... sağlıklı yaşam alışkanlıklarının bu yaşta kalıcı hale gelmesinin önemini vurgulamıştır.</w:t>
      </w:r>
      <w:r w:rsidRPr="00755928">
        <w:rPr>
          <w:rFonts w:ascii="Times New Roman" w:hAnsi="Times New Roman" w:cs="Times New Roman"/>
        </w:rPr>
        <w:br/>
      </w:r>
      <w:r w:rsidRPr="00755928">
        <w:rPr>
          <w:rFonts w:ascii="Times New Roman" w:hAnsi="Times New Roman" w:cs="Times New Roman"/>
          <w:b/>
        </w:rPr>
        <w:br/>
        <w:t>13. Okul sağlığı çalışmalarına yer verilmesi.</w:t>
      </w:r>
      <w:r w:rsidRPr="00755928">
        <w:rPr>
          <w:rFonts w:ascii="Times New Roman" w:hAnsi="Times New Roman" w:cs="Times New Roman"/>
        </w:rPr>
        <w:br/>
        <w:t>Okul sağlığı kapsamında hijyen, bulaşıcı hastalıklardan korunma ve sağlıklı yaşam alışkanlıkları ele alınmıştır. Sınıf ve okul genelinde temizlik kurallarına uyulmasının önemi vurgulanmıştır. Sağlıkla ilgili risk durumlarında hızlı bilgilendirme yapılması ve gerekli yönlendirmelerin zamanında uygulanması gerektiği belirtilmiştir. Acil durumlarda izlenecek yol ve iletişim kanalları hatırlatılmıştır. Sağlıkla ilgili öğrenci bilgilerinin gizlilik içinde değerlendirilmesi gerektiği vurgulanmıştır. Dönem içinde okul sağlığına yönelik bilgilendirme çalışmalarına yer verilmesine karar verilmiştir. .......... hijyen ve bağışıklık farkındalığının kısa bilgilendirmelerle desteklenmesini önermiştir. .......... temizlik malzemelerinin güvenli kullanımına ilişkin uyarıların yapılması gerektiğini belirtmiştir.</w:t>
      </w:r>
      <w:r w:rsidRPr="00755928">
        <w:rPr>
          <w:rFonts w:ascii="Times New Roman" w:hAnsi="Times New Roman" w:cs="Times New Roman"/>
        </w:rPr>
        <w:br/>
      </w:r>
      <w:r w:rsidRPr="00755928">
        <w:rPr>
          <w:rFonts w:ascii="Times New Roman" w:hAnsi="Times New Roman" w:cs="Times New Roman"/>
          <w:b/>
        </w:rPr>
        <w:br/>
        <w:t>14. Değerler eğitimi çalışmalarına yer verilmesi.</w:t>
      </w:r>
      <w:r w:rsidRPr="00755928">
        <w:rPr>
          <w:rFonts w:ascii="Times New Roman" w:hAnsi="Times New Roman" w:cs="Times New Roman"/>
        </w:rPr>
        <w:br/>
        <w:t>Değerler eğitiminin okul iklimini güçlendirdiği ve davranış gelişimine katkı sağladığı ifade edilmiştir. İkinci dönemde saygı, sorumluluk, dürüstlük, hoşgörü ve yardımseverlik temalarının ortak dil ile desteklenmesi gerektiği belirtilmiştir. Değerlerin günlük uygulamalarda tutarlı biçimde yaşatılmasının önemli olduğu vurgulanmıştır. Sınıf kurallarının değerlerle ilişkilendirilerek öğrencilere neden-sonuç bağlamında açıklanmasının faydalı olacağı ifade edilmiştir. Pano çalışmaları, örnek olay incelemeleri ve kısa etkinliklerle desteklenmesi uygun görülmüştür. Tüm branşlarda ortak ve tutarlı yaklaşım sergilenmesine karar verilmiştir. .......... tarihsel örneklerin değer eğitimini somutlaştırdığını ifade etmiştir. .......... edebî metinlerin değer aktarımında etkili olduğunu belirtmiştir.</w:t>
      </w:r>
      <w:r w:rsidRPr="00755928">
        <w:rPr>
          <w:rFonts w:ascii="Times New Roman" w:hAnsi="Times New Roman" w:cs="Times New Roman"/>
        </w:rPr>
        <w:br/>
      </w:r>
      <w:r w:rsidRPr="00755928">
        <w:rPr>
          <w:rFonts w:ascii="Times New Roman" w:hAnsi="Times New Roman" w:cs="Times New Roman"/>
          <w:b/>
        </w:rPr>
        <w:br/>
        <w:t>15. İş sağlığı ve güvenliği tedbirleri doğrultusunda eğitim ve öğretim faaliyetlerinin planlanması.</w:t>
      </w:r>
      <w:r w:rsidRPr="00755928">
        <w:rPr>
          <w:rFonts w:ascii="Times New Roman" w:hAnsi="Times New Roman" w:cs="Times New Roman"/>
        </w:rPr>
        <w:br/>
        <w:t xml:space="preserve">İş sağlığı ve güvenliği tedbirlerinin tüm eğitim faaliyetlerinde eksiksiz uygulanması gerektiği vurgulanmıştır. Laboratuvar, spor alanları ve ortak kullanım alanlarında güvenlik kurallarının </w:t>
      </w:r>
      <w:r w:rsidRPr="00755928">
        <w:rPr>
          <w:rFonts w:ascii="Times New Roman" w:hAnsi="Times New Roman" w:cs="Times New Roman"/>
        </w:rPr>
        <w:lastRenderedPageBreak/>
        <w:t>öğrencilere hatırlatılması gerektiği belirtilmiştir. Deprem-tahliye planı, acil çıkışlar ve yangın güvenliği uygulamalarının dönem içinde gözden geçirilmesi gerektiği ifade edilmiştir. Riskli davranışların önlenmesi için öğretmen gözetiminin ve nöbet uygulamalarının dikkatle yürütülmesine karar verilmiştir. Gezi ve etkinliklerde izin ve güvenlik prosedürlerinin eksiksiz işletilmesi gerektiği vurgulanmıştır. Laboratuvar çalışmalarında kontrol listesi uygulanmasının güvenliği artıracağı ifade edilmiştir. .......... deneylerde koruyucu ekipmanın zorunlu tutulmasını önermiştir. .......... sakatlanma riskini azaltmak için ısınmanın ihmal edilmemesi gerektiğini belirtmiştir.</w:t>
      </w:r>
      <w:r w:rsidRPr="00755928">
        <w:rPr>
          <w:rFonts w:ascii="Times New Roman" w:hAnsi="Times New Roman" w:cs="Times New Roman"/>
          <w:color w:val="000000"/>
        </w:rPr>
        <w:br/>
      </w:r>
      <w:r w:rsidRPr="00755928">
        <w:rPr>
          <w:rFonts w:ascii="Times New Roman" w:hAnsi="Times New Roman" w:cs="Times New Roman"/>
          <w:b/>
          <w:bCs/>
          <w:color w:val="000000"/>
        </w:rPr>
        <w:t>16. Eğitim ve Öğretim Yılı Genelgesi Kapsamındaki Uygulamaların Değerlendirilmesi</w:t>
      </w:r>
      <w:r w:rsidRPr="00755928">
        <w:rPr>
          <w:rFonts w:ascii="Times New Roman" w:hAnsi="Times New Roman" w:cs="Times New Roman"/>
        </w:rPr>
        <w:b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r w:rsidRPr="00755928">
        <w:rPr>
          <w:rFonts w:ascii="Times New Roman" w:hAnsi="Times New Roman" w:cs="Times New Roman"/>
        </w:rPr>
        <w:br/>
      </w:r>
      <w:r w:rsidRPr="00755928">
        <w:rPr>
          <w:rFonts w:ascii="Times New Roman" w:hAnsi="Times New Roman" w:cs="Times New Roman"/>
          <w:color w:val="000000"/>
        </w:rPr>
        <w:br/>
      </w:r>
      <w:r w:rsidRPr="00755928">
        <w:rPr>
          <w:rFonts w:ascii="Times New Roman" w:hAnsi="Times New Roman" w:cs="Times New Roman"/>
          <w:b/>
          <w:bCs/>
          <w:color w:val="000000"/>
        </w:rPr>
        <w:t>17. Öğrenme Eksiklerinin Telafisi ve Destekleme Çalışmaları</w:t>
      </w:r>
      <w:r w:rsidRPr="00755928">
        <w:rPr>
          <w:rFonts w:ascii="Times New Roman" w:hAnsi="Times New Roman" w:cs="Times New Roman"/>
        </w:rPr>
        <w:br/>
        <w:t>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kararlaştırıldı. Desteğe ihtiyaç duyan öğrencilerin velileriyle randevu sistemi üzerinden ayrıca görüşülmesi uygun görüldü.</w:t>
      </w:r>
      <w:r w:rsidRPr="00755928">
        <w:rPr>
          <w:rFonts w:ascii="Times New Roman" w:hAnsi="Times New Roman" w:cs="Times New Roman"/>
        </w:rPr>
        <w:br/>
      </w:r>
      <w:r w:rsidRPr="00755928">
        <w:rPr>
          <w:rFonts w:ascii="Times New Roman" w:hAnsi="Times New Roman" w:cs="Times New Roman"/>
          <w:color w:val="000000"/>
        </w:rPr>
        <w:br/>
      </w:r>
      <w:r w:rsidRPr="00755928">
        <w:rPr>
          <w:rFonts w:ascii="Times New Roman" w:hAnsi="Times New Roman" w:cs="Times New Roman"/>
          <w:b/>
          <w:bCs/>
          <w:color w:val="000000"/>
        </w:rPr>
        <w:t>18. Cep Telefonu Uygulaması ve Dijital Esenlik Çalışmalarının Değerlendirilmesi</w:t>
      </w:r>
      <w:r w:rsidRPr="00755928">
        <w:rPr>
          <w:rFonts w:ascii="Times New Roman" w:hAnsi="Times New Roman" w:cs="Times New Roman"/>
        </w:rPr>
        <w:br/>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r w:rsidRPr="00755928">
        <w:rPr>
          <w:rFonts w:ascii="Times New Roman" w:hAnsi="Times New Roman" w:cs="Times New Roman"/>
        </w:rPr>
        <w:br/>
      </w:r>
      <w:r w:rsidRPr="00755928">
        <w:rPr>
          <w:rFonts w:ascii="Times New Roman" w:hAnsi="Times New Roman" w:cs="Times New Roman"/>
          <w:color w:val="000000"/>
        </w:rPr>
        <w:br/>
      </w:r>
      <w:r w:rsidRPr="00755928">
        <w:rPr>
          <w:rFonts w:ascii="Times New Roman" w:hAnsi="Times New Roman" w:cs="Times New Roman"/>
          <w:b/>
          <w:bCs/>
          <w:color w:val="000000"/>
        </w:rPr>
        <w:t>19. BEP ve Destek Eğitim Odası Uygulamalarının Gözden Geçirilmesi</w:t>
      </w:r>
      <w:r w:rsidRPr="00755928">
        <w:rPr>
          <w:rFonts w:ascii="Times New Roman" w:hAnsi="Times New Roman" w:cs="Times New Roman"/>
        </w:rPr>
        <w:br/>
        <w:t xml:space="preserve">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w:t>
      </w:r>
      <w:r w:rsidRPr="00755928">
        <w:rPr>
          <w:rFonts w:ascii="Times New Roman" w:hAnsi="Times New Roman" w:cs="Times New Roman"/>
        </w:rPr>
        <w:lastRenderedPageBreak/>
        <w:t>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r w:rsidRPr="00755928">
        <w:rPr>
          <w:rFonts w:ascii="Times New Roman" w:hAnsi="Times New Roman" w:cs="Times New Roman"/>
        </w:rPr>
        <w:br/>
      </w:r>
      <w:r w:rsidRPr="00755928">
        <w:rPr>
          <w:rFonts w:ascii="Times New Roman" w:hAnsi="Times New Roman" w:cs="Times New Roman"/>
          <w:b/>
        </w:rPr>
        <w:br/>
        <w:t>20. Dilek ve temenniler.</w:t>
      </w:r>
      <w:r w:rsidRPr="00755928">
        <w:rPr>
          <w:rFonts w:ascii="Times New Roman" w:hAnsi="Times New Roman" w:cs="Times New Roman"/>
          <w:color w:val="000000"/>
        </w:rPr>
        <w:br/>
        <w:t xml:space="preserve">Dilek ve temenniler bölümünde ikinci dönemin sağlıklı, huzurlu ve verimli geçmesi temenni edilmiştir. Öğrenci başarısını artırmak için öğretmenler arası iş birliğinin ve iletişimin güçlendirilmesi gerektiği vurgulanmıştır. Alınan kararların düzenli takip edilmesi, aksama durumlarında hızlı telafi yapılması gerektiği belirtilmiştir. Sınav yılı olması nedeniyle öğrenci motivasyonunu koruyacak yaklaşımın ve rehberlik çalışmalarının sürekliliğinin önemli olduğu ifade edilmiştir. İhtiyaç duyulması halinde ara şube öğretmenler kurulu toplantısı yapılabileceği görüşü benimsenmiştir. Kurul başkanı .........., .......... eğitim öğretim yılının ikinci döneminin tüm öğretmen ve öğrencilere verimli geçmesi temennisiyle toplantıyı sona erdirmiştir. </w:t>
      </w:r>
    </w:p>
    <w:p w14:paraId="10DAB3ED" w14:textId="77777777" w:rsidR="005E558A" w:rsidRPr="00755928" w:rsidRDefault="005E558A">
      <w:pPr>
        <w:rPr>
          <w:rFonts w:ascii="Times New Roman" w:hAnsi="Times New Roman" w:cs="Times New Roman"/>
        </w:rPr>
      </w:pPr>
      <w:r w:rsidRPr="00755928">
        <w:rPr>
          <w:rFonts w:ascii="Times New Roman" w:hAnsi="Times New Roman" w:cs="Times New Roman"/>
        </w:rPr>
        <w:br w:type="page"/>
      </w:r>
    </w:p>
    <w:p w14:paraId="31353C40" w14:textId="77777777" w:rsidR="005E558A" w:rsidRPr="00755928" w:rsidRDefault="005E558A" w:rsidP="00755928">
      <w:pPr>
        <w:spacing w:after="0" w:line="276" w:lineRule="auto"/>
        <w:rPr>
          <w:rFonts w:ascii="Times New Roman" w:eastAsia="Times New Roman" w:hAnsi="Times New Roman" w:cs="Times New Roman"/>
          <w:b/>
          <w:bCs/>
          <w:kern w:val="0"/>
          <w:lang w:eastAsia="tr-TR"/>
          <w14:ligatures w14:val="none"/>
        </w:rPr>
      </w:pPr>
      <w:r w:rsidRPr="00755928">
        <w:rPr>
          <w:rFonts w:ascii="Times New Roman" w:eastAsia="Times New Roman" w:hAnsi="Times New Roman" w:cs="Times New Roman"/>
          <w:b/>
          <w:bCs/>
          <w:kern w:val="0"/>
          <w:lang w:eastAsia="tr-TR"/>
          <w14:ligatures w14:val="none"/>
        </w:rPr>
        <w:lastRenderedPageBreak/>
        <w:t>ALINAN KARARLAR</w:t>
      </w:r>
    </w:p>
    <w:p w14:paraId="62554315" w14:textId="77777777" w:rsidR="005E558A" w:rsidRPr="00755928" w:rsidRDefault="009F53FB" w:rsidP="00755928">
      <w:pPr>
        <w:spacing w:after="0" w:line="276" w:lineRule="auto"/>
        <w:rPr>
          <w:rFonts w:ascii="Times New Roman" w:eastAsia="Times New Roman" w:hAnsi="Times New Roman" w:cs="Times New Roman"/>
          <w:kern w:val="0"/>
          <w:lang w:eastAsia="tr-TR"/>
          <w14:ligatures w14:val="none"/>
        </w:rPr>
      </w:pPr>
      <w:r w:rsidRPr="00755928">
        <w:rPr>
          <w:rFonts w:ascii="Times New Roman" w:eastAsia="Times New Roman" w:hAnsi="Times New Roman" w:cs="Times New Roman"/>
          <w:kern w:val="0"/>
          <w:lang w:eastAsia="tr-TR"/>
          <w14:ligatures w14:val="none"/>
        </w:rPr>
        <w:t>1. Ders bazında başarı analizlerinin yapılmasına, kazanım eksikleri için kısa telafi planı uygulanmasına karar verildi.</w:t>
      </w:r>
      <w:r w:rsidRPr="00755928">
        <w:rPr>
          <w:rFonts w:ascii="Times New Roman" w:eastAsia="Times New Roman" w:hAnsi="Times New Roman" w:cs="Times New Roman"/>
          <w:kern w:val="0"/>
          <w:lang w:eastAsia="tr-TR"/>
          <w14:ligatures w14:val="none"/>
        </w:rPr>
        <w:br/>
        <w:t>2. Deneme sınavlarının düzenli uygulanmasına; deneme sonuçlarının konu başlıklarına göre analiz edilerek yanlış analizi yapılmasına karar verildi.</w:t>
      </w:r>
      <w:r w:rsidRPr="00755928">
        <w:rPr>
          <w:rFonts w:ascii="Times New Roman" w:eastAsia="Times New Roman" w:hAnsi="Times New Roman" w:cs="Times New Roman"/>
          <w:kern w:val="0"/>
          <w:lang w:eastAsia="tr-TR"/>
          <w14:ligatures w14:val="none"/>
        </w:rPr>
        <w:br/>
        <w:t>3. Başarıyı artırmak amacıyla düzenli tekrar, hedefli soru çözümü ve bireysel çalışma planlarının desteklenmesine karar verildi.</w:t>
      </w:r>
      <w:r w:rsidRPr="00755928">
        <w:rPr>
          <w:rFonts w:ascii="Times New Roman" w:eastAsia="Times New Roman" w:hAnsi="Times New Roman" w:cs="Times New Roman"/>
          <w:kern w:val="0"/>
          <w:lang w:eastAsia="tr-TR"/>
          <w14:ligatures w14:val="none"/>
        </w:rPr>
        <w:br/>
        <w:t>4. Derslerin öğretim programlarıyla uyumlu yürütülmesine; yıllık plan ve zümre kararlarına uygun ilerlenmesine karar verildi.</w:t>
      </w:r>
      <w:r w:rsidRPr="00755928">
        <w:rPr>
          <w:rFonts w:ascii="Times New Roman" w:eastAsia="Times New Roman" w:hAnsi="Times New Roman" w:cs="Times New Roman"/>
          <w:kern w:val="0"/>
          <w:lang w:eastAsia="tr-TR"/>
          <w14:ligatures w14:val="none"/>
        </w:rPr>
        <w:br/>
        <w:t>5. Bütünleştirme yoluyla eğitimine devam eden öğrenciler için ders içi uyarlamalar yapılmasına; ölçme sürecinde uygun düzenlemelerin uygulanmasına karar verildi.</w:t>
      </w:r>
      <w:r w:rsidRPr="00755928">
        <w:rPr>
          <w:rFonts w:ascii="Times New Roman" w:eastAsia="Times New Roman" w:hAnsi="Times New Roman" w:cs="Times New Roman"/>
          <w:kern w:val="0"/>
          <w:lang w:eastAsia="tr-TR"/>
          <w14:ligatures w14:val="none"/>
        </w:rPr>
        <w:br/>
        <w:t>6. Bu öğrenciler için rehberlik servisiyle koordinasyon kurulmasına, gelişimin düzenli izlenmesine ve gerektiğinde bireysel destek planı oluşturulmasına karar verildi.</w:t>
      </w:r>
      <w:r w:rsidRPr="00755928">
        <w:rPr>
          <w:rFonts w:ascii="Times New Roman" w:eastAsia="Times New Roman" w:hAnsi="Times New Roman" w:cs="Times New Roman"/>
          <w:kern w:val="0"/>
          <w:lang w:eastAsia="tr-TR"/>
          <w14:ligatures w14:val="none"/>
        </w:rPr>
        <w:br/>
        <w:t>7. Laboratuvar, bilişim sınıfı ve diğer birimlerin güvenli kullanımına; sorumlu öğretmen gözetimiyle planlı yararlanılmasına karar verildi.</w:t>
      </w:r>
      <w:r w:rsidRPr="00755928">
        <w:rPr>
          <w:rFonts w:ascii="Times New Roman" w:eastAsia="Times New Roman" w:hAnsi="Times New Roman" w:cs="Times New Roman"/>
          <w:kern w:val="0"/>
          <w:lang w:eastAsia="tr-TR"/>
          <w14:ligatures w14:val="none"/>
        </w:rPr>
        <w:br/>
        <w:t>8. Okul-çevre iş birliği kapsamında kurum/kuruluşlarla yapılabilecek seminer ve tanıtım çalışmalarının planlanmasına karar verildi.</w:t>
      </w:r>
      <w:r w:rsidRPr="00755928">
        <w:rPr>
          <w:rFonts w:ascii="Times New Roman" w:eastAsia="Times New Roman" w:hAnsi="Times New Roman" w:cs="Times New Roman"/>
          <w:kern w:val="0"/>
          <w:lang w:eastAsia="tr-TR"/>
          <w14:ligatures w14:val="none"/>
        </w:rPr>
        <w:br/>
        <w:t>9. Üretim etkinliklerinin sınav sürecini aksatmayacak şekilde planlanmasına, değerlendirme ölçütlerinin önceden belirlenmesine karar verildi.</w:t>
      </w:r>
      <w:r w:rsidRPr="00755928">
        <w:rPr>
          <w:rFonts w:ascii="Times New Roman" w:eastAsia="Times New Roman" w:hAnsi="Times New Roman" w:cs="Times New Roman"/>
          <w:kern w:val="0"/>
          <w:lang w:eastAsia="tr-TR"/>
          <w14:ligatures w14:val="none"/>
        </w:rPr>
        <w:br/>
        <w:t>10. Bilimsel, sosyal, kültürel, sanatsal ve sportif etkinlikler ile kulüp/topluma hizmet çalışmalarının takvimlendirilmesine karar verildi.</w:t>
      </w:r>
      <w:r w:rsidRPr="00755928">
        <w:rPr>
          <w:rFonts w:ascii="Times New Roman" w:eastAsia="Times New Roman" w:hAnsi="Times New Roman" w:cs="Times New Roman"/>
          <w:kern w:val="0"/>
          <w:lang w:eastAsia="tr-TR"/>
          <w14:ligatures w14:val="none"/>
        </w:rPr>
        <w:br/>
        <w:t>11. Yükseköğrenim ve meslek yönlendirme çalışmalarının rehberlik servisi koordinasyonunda yürütülmesine; kariyer/alan tanıtımlarına yer verilmesine karar verildi.</w:t>
      </w:r>
      <w:r w:rsidRPr="00755928">
        <w:rPr>
          <w:rFonts w:ascii="Times New Roman" w:eastAsia="Times New Roman" w:hAnsi="Times New Roman" w:cs="Times New Roman"/>
          <w:kern w:val="0"/>
          <w:lang w:eastAsia="tr-TR"/>
          <w14:ligatures w14:val="none"/>
        </w:rPr>
        <w:br/>
        <w:t>12. Tercih sürecinde öğrencilerin ilgi-yetenek özellikleri ve ölçme verilerinin birlikte değerlendirilmesine karar verildi.</w:t>
      </w:r>
      <w:r w:rsidRPr="00755928">
        <w:rPr>
          <w:rFonts w:ascii="Times New Roman" w:eastAsia="Times New Roman" w:hAnsi="Times New Roman" w:cs="Times New Roman"/>
          <w:kern w:val="0"/>
          <w:lang w:eastAsia="tr-TR"/>
          <w14:ligatures w14:val="none"/>
        </w:rPr>
        <w:br/>
        <w:t>13. Girişimcilik bilincini geliştirmek amacıyla kısa süreli proje/sunum etkinliklerinin desteklenmesine karar verildi.</w:t>
      </w:r>
      <w:r w:rsidRPr="00755928">
        <w:rPr>
          <w:rFonts w:ascii="Times New Roman" w:eastAsia="Times New Roman" w:hAnsi="Times New Roman" w:cs="Times New Roman"/>
          <w:kern w:val="0"/>
          <w:lang w:eastAsia="tr-TR"/>
          <w14:ligatures w14:val="none"/>
        </w:rPr>
        <w:br/>
        <w:t>14. Öğrencilerin kişilik ve sosyal gelişimlerinin desteklenmesine; sağlıklı yaşam, hijyen ve dengeli beslenme konularında bilgilendirme yapılmasına karar verildi.</w:t>
      </w:r>
      <w:r w:rsidRPr="00755928">
        <w:rPr>
          <w:rFonts w:ascii="Times New Roman" w:eastAsia="Times New Roman" w:hAnsi="Times New Roman" w:cs="Times New Roman"/>
          <w:kern w:val="0"/>
          <w:lang w:eastAsia="tr-TR"/>
          <w14:ligatures w14:val="none"/>
        </w:rPr>
        <w:br/>
        <w:t>15. Okul sağlığı çalışmalarına dönem içinde düzenli olarak yer verilmesine karar verildi.</w:t>
      </w:r>
      <w:r w:rsidRPr="00755928">
        <w:rPr>
          <w:rFonts w:ascii="Times New Roman" w:eastAsia="Times New Roman" w:hAnsi="Times New Roman" w:cs="Times New Roman"/>
          <w:kern w:val="0"/>
          <w:lang w:eastAsia="tr-TR"/>
          <w14:ligatures w14:val="none"/>
        </w:rPr>
        <w:br/>
        <w:t>16. Değerler eğitimi kapsamında saygı, sorumluluk, dürüstlük ve hoşgörü temalarının tüm branşlarda ortak dil ile pekiştirilmesine karar verildi.</w:t>
      </w:r>
      <w:r w:rsidRPr="00755928">
        <w:rPr>
          <w:rFonts w:ascii="Times New Roman" w:eastAsia="Times New Roman" w:hAnsi="Times New Roman" w:cs="Times New Roman"/>
          <w:kern w:val="0"/>
          <w:lang w:eastAsia="tr-TR"/>
          <w14:ligatures w14:val="none"/>
        </w:rPr>
        <w:br/>
        <w:t>17. İş sağlığı ve güvenliği tedbirlerinin laboratuvar, spor alanları, gezi ve etkinliklerde eksiksiz uygulanmasına karar verildi.</w:t>
      </w:r>
      <w:r w:rsidRPr="00755928">
        <w:rPr>
          <w:rFonts w:ascii="Times New Roman" w:eastAsia="Times New Roman" w:hAnsi="Times New Roman" w:cs="Times New Roman"/>
          <w:kern w:val="0"/>
          <w:lang w:eastAsia="tr-TR"/>
          <w14:ligatures w14:val="none"/>
        </w:rPr>
        <w:br/>
        <w:t>18. Eğitim ve öğretim yılı genelgesinde yer alan esasların ikinci dönemde de korunmasına; yılın “Maarifin Kalbinde Oyun” teması kapsamındaki oyun ve hareket etkinliklerinin sürdürülmesine karar verildi.</w:t>
      </w:r>
      <w:r w:rsidRPr="00755928">
        <w:rPr>
          <w:rFonts w:ascii="Times New Roman" w:eastAsia="Times New Roman" w:hAnsi="Times New Roman" w:cs="Times New Roman"/>
          <w:kern w:val="0"/>
          <w:lang w:eastAsia="tr-TR"/>
          <w14:ligatures w14:val="none"/>
        </w:rPr>
        <w:br/>
        <w:t>19. Birinci dönemde tespit edilen öğrenme eksiklerinin ikinci dönemde ders içi telafi ve destekleme çalışmalarıyla giderilmesine; değerlendirmenin öğretmenlerce hazırlanan süreç odaklı ölçme araçlarıyla yapılmasına karar verildi.</w:t>
      </w:r>
      <w:r w:rsidRPr="00755928">
        <w:rPr>
          <w:rFonts w:ascii="Times New Roman" w:eastAsia="Times New Roman" w:hAnsi="Times New Roman" w:cs="Times New Roman"/>
          <w:kern w:val="0"/>
          <w:lang w:eastAsia="tr-TR"/>
          <w14:ligatures w14:val="none"/>
        </w:rPr>
        <w:br/>
        <w:t>20. Cep telefonu uygulamasının ikinci dönemde de bütün derslerde aynı tutarlılıkla sürdürülmesine; dijital esenlik çalışmalarının rehberlik saatleriyle ilişkilendirilerek devam ettirilmesine karar verildi.</w:t>
      </w:r>
      <w:r w:rsidRPr="00755928">
        <w:rPr>
          <w:rFonts w:ascii="Times New Roman" w:eastAsia="Times New Roman" w:hAnsi="Times New Roman" w:cs="Times New Roman"/>
          <w:kern w:val="0"/>
          <w:lang w:eastAsia="tr-TR"/>
          <w14:ligatures w14:val="none"/>
        </w:rPr>
        <w:br/>
        <w:t xml:space="preserve">21. Bireyselleştirilmiş eğitim programlarının ikinci dönem başında gözden geçirilerek </w:t>
      </w:r>
      <w:r w:rsidRPr="00755928">
        <w:rPr>
          <w:rFonts w:ascii="Times New Roman" w:eastAsia="Times New Roman" w:hAnsi="Times New Roman" w:cs="Times New Roman"/>
          <w:kern w:val="0"/>
          <w:lang w:eastAsia="tr-TR"/>
          <w14:ligatures w14:val="none"/>
        </w:rPr>
        <w:lastRenderedPageBreak/>
        <w:t>güncellenmesine; destek eğitim odası çalışmalarının ders programıyla uyumlu planlanmasına ve velilerle düzenli bilgi paylaşımı yapılmasına karar verildi.</w:t>
      </w:r>
      <w:r w:rsidRPr="00755928">
        <w:rPr>
          <w:rFonts w:ascii="Times New Roman" w:eastAsia="Times New Roman" w:hAnsi="Times New Roman" w:cs="Times New Roman"/>
          <w:kern w:val="0"/>
          <w:lang w:eastAsia="tr-TR"/>
          <w14:ligatures w14:val="none"/>
        </w:rPr>
        <w:br/>
        <w:t>22. Devamsızlıkların düzenli takip edilmesine; devamsızlık eğilimi görülen öğrenciler için erken uyarı ve bilgilendirme sürecinin işletilmesine karar verildi.</w:t>
      </w:r>
    </w:p>
    <w:p w14:paraId="7BFB62AE" w14:textId="77777777" w:rsidR="005E558A" w:rsidRPr="00755928" w:rsidRDefault="005E558A" w:rsidP="005E558A">
      <w:pPr>
        <w:spacing w:after="0" w:line="240" w:lineRule="auto"/>
        <w:jc w:val="center"/>
        <w:rPr>
          <w:rFonts w:ascii="Times New Roman" w:eastAsia="Times New Roman" w:hAnsi="Times New Roman" w:cs="Times New Roman"/>
          <w:kern w:val="0"/>
          <w:lang w:eastAsia="tr-TR"/>
          <w14:ligatures w14:val="none"/>
        </w:rPr>
      </w:pPr>
    </w:p>
    <w:p w14:paraId="4967F46E"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F8FA3FD"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2630F30"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A26A625"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36EC813"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77EC19D"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E4F899B"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4E755033"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63133651"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70079F3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FABB26B"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C53F4D3"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7845A988"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A7DCA5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4F38E4D7"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7D4B8D1B"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171816C"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40CBDE65"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FA578D9"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FBD25CE"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4217846D"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051E0290"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8C7C1D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AC5210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0D4A1F07"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427F2A0A"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00033003"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0CBAEA2B"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ABABAB1"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DF8A77A"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681CBC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6878F93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806065C"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E786789"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072BA0F"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CA5361D"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C6D5ACB"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6536A9A"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1BD369F9"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1D3B68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77E4B1C7"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B896EBB"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71323EFD"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418E2802"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28425060"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3AA9789E" w14:textId="77777777" w:rsidR="00755928" w:rsidRPr="00755928" w:rsidRDefault="00755928" w:rsidP="005E558A">
      <w:pPr>
        <w:spacing w:after="0" w:line="240" w:lineRule="auto"/>
        <w:jc w:val="center"/>
        <w:rPr>
          <w:rFonts w:ascii="Times New Roman" w:eastAsia="Times New Roman" w:hAnsi="Times New Roman" w:cs="Times New Roman"/>
          <w:b/>
          <w:bCs/>
          <w:kern w:val="0"/>
          <w:lang w:eastAsia="tr-TR"/>
          <w14:ligatures w14:val="none"/>
        </w:rPr>
      </w:pPr>
    </w:p>
    <w:p w14:paraId="53285CB9" w14:textId="13122887" w:rsidR="005E558A" w:rsidRPr="00755928" w:rsidRDefault="00AE51C0" w:rsidP="005E558A">
      <w:pPr>
        <w:spacing w:after="0" w:line="240" w:lineRule="auto"/>
        <w:jc w:val="center"/>
        <w:rPr>
          <w:rFonts w:ascii="Times New Roman" w:eastAsia="Times New Roman" w:hAnsi="Times New Roman" w:cs="Times New Roman"/>
          <w:b/>
          <w:bCs/>
          <w:kern w:val="0"/>
          <w:lang w:eastAsia="tr-TR"/>
          <w14:ligatures w14:val="none"/>
        </w:rPr>
      </w:pPr>
      <w:r w:rsidRPr="00755928">
        <w:rPr>
          <w:rFonts w:ascii="Times New Roman" w:eastAsia="Times New Roman" w:hAnsi="Times New Roman" w:cs="Times New Roman"/>
          <w:b/>
          <w:bCs/>
          <w:kern w:val="0"/>
          <w:lang w:eastAsia="tr-TR"/>
          <w14:ligatures w14:val="none"/>
        </w:rPr>
        <w:t>İMZA SİRKÜSÜ</w:t>
      </w:r>
    </w:p>
    <w:p w14:paraId="4E7A06FD" w14:textId="77777777" w:rsidR="00AE51C0" w:rsidRPr="00755928" w:rsidRDefault="00AE51C0" w:rsidP="005E558A">
      <w:pPr>
        <w:spacing w:after="0" w:line="240" w:lineRule="auto"/>
        <w:jc w:val="center"/>
        <w:rPr>
          <w:rFonts w:ascii="Times New Roman" w:eastAsia="Times New Roman" w:hAnsi="Times New Roman" w:cs="Times New Roman"/>
          <w:b/>
          <w:bCs/>
          <w:kern w:val="0"/>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755928" w14:paraId="0DA4889D" w14:textId="77777777" w:rsidTr="00AE51C0">
        <w:trPr>
          <w:trHeight w:val="414"/>
        </w:trPr>
        <w:tc>
          <w:tcPr>
            <w:tcW w:w="3828" w:type="dxa"/>
            <w:noWrap/>
            <w:vAlign w:val="center"/>
            <w:hideMark/>
          </w:tcPr>
          <w:p w14:paraId="3A6AF353" w14:textId="77777777" w:rsidR="00663A43" w:rsidRPr="00755928" w:rsidRDefault="00663A43" w:rsidP="005E558A">
            <w:pPr>
              <w:spacing w:after="0" w:line="240" w:lineRule="auto"/>
              <w:jc w:val="center"/>
              <w:rPr>
                <w:rFonts w:ascii="Times New Roman" w:eastAsia="Times New Roman" w:hAnsi="Times New Roman" w:cs="Times New Roman"/>
                <w:b/>
                <w:color w:val="000000"/>
                <w:kern w:val="0"/>
                <w:lang w:eastAsia="tr-TR"/>
                <w14:ligatures w14:val="none"/>
              </w:rPr>
            </w:pPr>
            <w:r w:rsidRPr="00755928">
              <w:rPr>
                <w:rFonts w:ascii="Times New Roman" w:eastAsia="Times New Roman" w:hAnsi="Times New Roman" w:cs="Times New Roman"/>
                <w:b/>
                <w:color w:val="000000"/>
                <w:kern w:val="0"/>
                <w:lang w:eastAsia="tr-TR"/>
                <w14:ligatures w14:val="none"/>
              </w:rPr>
              <w:t>DERSİ</w:t>
            </w:r>
          </w:p>
        </w:tc>
        <w:tc>
          <w:tcPr>
            <w:tcW w:w="4253" w:type="dxa"/>
            <w:noWrap/>
            <w:vAlign w:val="center"/>
            <w:hideMark/>
          </w:tcPr>
          <w:p w14:paraId="340581B5" w14:textId="77777777" w:rsidR="00663A43" w:rsidRPr="00755928" w:rsidRDefault="00663A43" w:rsidP="005E558A">
            <w:pPr>
              <w:spacing w:after="0" w:line="240" w:lineRule="auto"/>
              <w:jc w:val="center"/>
              <w:rPr>
                <w:rFonts w:ascii="Times New Roman" w:eastAsia="Times New Roman" w:hAnsi="Times New Roman" w:cs="Times New Roman"/>
                <w:b/>
                <w:color w:val="000000"/>
                <w:kern w:val="0"/>
                <w:lang w:eastAsia="tr-TR"/>
                <w14:ligatures w14:val="none"/>
              </w:rPr>
            </w:pPr>
            <w:r w:rsidRPr="00755928">
              <w:rPr>
                <w:rFonts w:ascii="Times New Roman" w:eastAsia="Times New Roman" w:hAnsi="Times New Roman" w:cs="Times New Roman"/>
                <w:b/>
                <w:color w:val="000000"/>
                <w:kern w:val="0"/>
                <w:lang w:eastAsia="tr-TR"/>
                <w14:ligatures w14:val="none"/>
              </w:rPr>
              <w:t>ADI SOYADI</w:t>
            </w:r>
          </w:p>
        </w:tc>
        <w:tc>
          <w:tcPr>
            <w:tcW w:w="2693" w:type="dxa"/>
            <w:noWrap/>
            <w:vAlign w:val="center"/>
            <w:hideMark/>
          </w:tcPr>
          <w:p w14:paraId="524DCC54" w14:textId="77777777" w:rsidR="00663A43" w:rsidRPr="00755928" w:rsidRDefault="00663A43" w:rsidP="005E558A">
            <w:pPr>
              <w:spacing w:after="0" w:line="240" w:lineRule="auto"/>
              <w:jc w:val="center"/>
              <w:rPr>
                <w:rFonts w:ascii="Times New Roman" w:eastAsia="Times New Roman" w:hAnsi="Times New Roman" w:cs="Times New Roman"/>
                <w:b/>
                <w:color w:val="000000"/>
                <w:kern w:val="0"/>
                <w:lang w:eastAsia="tr-TR"/>
                <w14:ligatures w14:val="none"/>
              </w:rPr>
            </w:pPr>
            <w:r w:rsidRPr="00755928">
              <w:rPr>
                <w:rFonts w:ascii="Times New Roman" w:eastAsia="Times New Roman" w:hAnsi="Times New Roman" w:cs="Times New Roman"/>
                <w:b/>
                <w:color w:val="000000"/>
                <w:kern w:val="0"/>
                <w:lang w:eastAsia="tr-TR"/>
                <w14:ligatures w14:val="none"/>
              </w:rPr>
              <w:t>İMZA</w:t>
            </w:r>
          </w:p>
        </w:tc>
      </w:tr>
      <w:tr w:rsidR="00663A43" w:rsidRPr="00755928" w14:paraId="6D9C517C" w14:textId="77777777" w:rsidTr="00755928">
        <w:trPr>
          <w:trHeight w:val="581"/>
        </w:trPr>
        <w:tc>
          <w:tcPr>
            <w:tcW w:w="3828" w:type="dxa"/>
            <w:noWrap/>
            <w:vAlign w:val="center"/>
            <w:hideMark/>
          </w:tcPr>
          <w:p w14:paraId="7C199732" w14:textId="77777777" w:rsidR="00663A43" w:rsidRPr="00755928" w:rsidRDefault="00663A43"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BEDEN EĞİTİMİ VE SPOR</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7CCA40C9" w14:textId="0B80E39B"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76246750"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280BC422" w14:textId="77777777" w:rsidTr="00755928">
        <w:trPr>
          <w:trHeight w:val="568"/>
        </w:trPr>
        <w:tc>
          <w:tcPr>
            <w:tcW w:w="3828" w:type="dxa"/>
            <w:noWrap/>
            <w:vAlign w:val="center"/>
            <w:hideMark/>
          </w:tcPr>
          <w:p w14:paraId="20EEF1C4" w14:textId="77777777" w:rsidR="00663A43" w:rsidRPr="00755928" w:rsidRDefault="00663A43"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DİN</w:t>
            </w:r>
            <w:r w:rsidR="00AE51C0" w:rsidRPr="00755928">
              <w:rPr>
                <w:rFonts w:ascii="Times New Roman" w:eastAsia="Times New Roman" w:hAnsi="Times New Roman" w:cs="Times New Roman"/>
                <w:color w:val="000000"/>
                <w:kern w:val="0"/>
                <w:lang w:eastAsia="tr-TR"/>
                <w14:ligatures w14:val="none"/>
              </w:rPr>
              <w:t xml:space="preserve"> </w:t>
            </w:r>
            <w:r w:rsidRPr="00755928">
              <w:rPr>
                <w:rFonts w:ascii="Times New Roman" w:eastAsia="Times New Roman" w:hAnsi="Times New Roman" w:cs="Times New Roman"/>
                <w:color w:val="000000"/>
                <w:kern w:val="0"/>
                <w:lang w:eastAsia="tr-TR"/>
                <w14:ligatures w14:val="none"/>
              </w:rPr>
              <w:t>KÜLTÜRÜ VE AHLAK BİLGİSİ</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09BDBF74" w14:textId="6AA878F0"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4F66710C"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28D941E1" w14:textId="77777777" w:rsidTr="00755928">
        <w:trPr>
          <w:trHeight w:val="327"/>
        </w:trPr>
        <w:tc>
          <w:tcPr>
            <w:tcW w:w="3828" w:type="dxa"/>
            <w:noWrap/>
            <w:vAlign w:val="center"/>
            <w:hideMark/>
          </w:tcPr>
          <w:p w14:paraId="66701FF8" w14:textId="77777777" w:rsidR="00663A43" w:rsidRPr="00755928" w:rsidRDefault="00663A43"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F</w:t>
            </w:r>
            <w:r w:rsidR="006B4A00" w:rsidRPr="00755928">
              <w:rPr>
                <w:rFonts w:ascii="Times New Roman" w:eastAsia="Times New Roman" w:hAnsi="Times New Roman" w:cs="Times New Roman"/>
                <w:color w:val="000000"/>
                <w:kern w:val="0"/>
                <w:lang w:eastAsia="tr-TR"/>
                <w14:ligatures w14:val="none"/>
              </w:rPr>
              <w:t>İZİK</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76876234" w14:textId="5C3481E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42CF616C"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05990C8D" w14:textId="77777777" w:rsidTr="00755928">
        <w:trPr>
          <w:trHeight w:val="403"/>
        </w:trPr>
        <w:tc>
          <w:tcPr>
            <w:tcW w:w="3828" w:type="dxa"/>
            <w:noWrap/>
            <w:vAlign w:val="center"/>
            <w:hideMark/>
          </w:tcPr>
          <w:p w14:paraId="31C11FD1" w14:textId="77777777" w:rsidR="00663A43" w:rsidRPr="00755928" w:rsidRDefault="00663A43"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GÖRSEL SANATLAR</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58EE6EEA" w14:textId="6568584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4E21E69E"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471899B2" w14:textId="77777777" w:rsidTr="00755928">
        <w:trPr>
          <w:trHeight w:val="416"/>
        </w:trPr>
        <w:tc>
          <w:tcPr>
            <w:tcW w:w="3828" w:type="dxa"/>
            <w:noWrap/>
            <w:vAlign w:val="center"/>
            <w:hideMark/>
          </w:tcPr>
          <w:p w14:paraId="5B8325D5" w14:textId="77777777" w:rsidR="00663A43" w:rsidRPr="00755928" w:rsidRDefault="00663A43"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MATEMATİK</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514F4773" w14:textId="6F0F8211"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6974F645"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5859773D" w14:textId="77777777" w:rsidTr="00755928">
        <w:trPr>
          <w:trHeight w:val="409"/>
        </w:trPr>
        <w:tc>
          <w:tcPr>
            <w:tcW w:w="3828" w:type="dxa"/>
            <w:noWrap/>
            <w:vAlign w:val="center"/>
            <w:hideMark/>
          </w:tcPr>
          <w:p w14:paraId="15CD1955" w14:textId="77777777" w:rsidR="00663A43" w:rsidRPr="00755928" w:rsidRDefault="006B4A00"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COĞRAFYA</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78519948" w14:textId="40FDC40E"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6D726354"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5B4BB73C" w14:textId="77777777" w:rsidTr="00755928">
        <w:trPr>
          <w:trHeight w:val="415"/>
        </w:trPr>
        <w:tc>
          <w:tcPr>
            <w:tcW w:w="3828" w:type="dxa"/>
            <w:noWrap/>
            <w:vAlign w:val="center"/>
            <w:hideMark/>
          </w:tcPr>
          <w:p w14:paraId="7B404463" w14:textId="77777777" w:rsidR="00663A43" w:rsidRPr="00755928" w:rsidRDefault="006B4A00"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TÜRK DİLİ VE EDEBİYATI</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6B8C7303" w14:textId="62572CEB"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06252D69"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7087FAE6" w14:textId="77777777" w:rsidTr="00755928">
        <w:trPr>
          <w:trHeight w:val="420"/>
        </w:trPr>
        <w:tc>
          <w:tcPr>
            <w:tcW w:w="3828" w:type="dxa"/>
            <w:noWrap/>
            <w:vAlign w:val="center"/>
            <w:hideMark/>
          </w:tcPr>
          <w:p w14:paraId="02C16B71" w14:textId="77777777" w:rsidR="00663A43" w:rsidRPr="00755928" w:rsidRDefault="006B4A00"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FELSEFE</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51437E14" w14:textId="4563196C"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2548AFAB"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17398780" w14:textId="77777777" w:rsidTr="00755928">
        <w:trPr>
          <w:trHeight w:val="413"/>
        </w:trPr>
        <w:tc>
          <w:tcPr>
            <w:tcW w:w="3828" w:type="dxa"/>
            <w:noWrap/>
            <w:vAlign w:val="center"/>
            <w:hideMark/>
          </w:tcPr>
          <w:p w14:paraId="2BB14A35" w14:textId="77777777" w:rsidR="00663A43" w:rsidRPr="00755928" w:rsidRDefault="00663A43"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YABANCI DİL</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4B78A872" w14:textId="05D32D36"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6EE30B68"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29296982" w14:textId="77777777" w:rsidTr="00755928">
        <w:trPr>
          <w:trHeight w:val="417"/>
        </w:trPr>
        <w:tc>
          <w:tcPr>
            <w:tcW w:w="3828" w:type="dxa"/>
            <w:noWrap/>
            <w:vAlign w:val="center"/>
            <w:hideMark/>
          </w:tcPr>
          <w:p w14:paraId="20356E0C" w14:textId="77777777" w:rsidR="00663A43" w:rsidRPr="00755928" w:rsidRDefault="006B4A00"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KİMYA</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3CCB735D" w14:textId="117A3674"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641588AE"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663A43" w:rsidRPr="00755928" w14:paraId="4DF0A51F" w14:textId="77777777" w:rsidTr="00755928">
        <w:trPr>
          <w:trHeight w:val="409"/>
        </w:trPr>
        <w:tc>
          <w:tcPr>
            <w:tcW w:w="3828" w:type="dxa"/>
            <w:noWrap/>
            <w:vAlign w:val="center"/>
            <w:hideMark/>
          </w:tcPr>
          <w:p w14:paraId="34C16217" w14:textId="77777777" w:rsidR="00663A43" w:rsidRPr="00755928" w:rsidRDefault="006B4A00"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BİYOLOJİ</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79DCD93B" w14:textId="1887BEB5"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hideMark/>
          </w:tcPr>
          <w:p w14:paraId="28869436" w14:textId="77777777" w:rsidR="00663A43" w:rsidRPr="00755928" w:rsidRDefault="00663A43" w:rsidP="005E558A">
            <w:pPr>
              <w:spacing w:after="0" w:line="240" w:lineRule="auto"/>
              <w:jc w:val="center"/>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 </w:t>
            </w:r>
          </w:p>
        </w:tc>
      </w:tr>
      <w:tr w:rsidR="00AE3C6E" w:rsidRPr="00755928" w14:paraId="57031FC7" w14:textId="77777777" w:rsidTr="00AE51C0">
        <w:trPr>
          <w:trHeight w:val="409"/>
        </w:trPr>
        <w:tc>
          <w:tcPr>
            <w:tcW w:w="3828" w:type="dxa"/>
            <w:noWrap/>
            <w:vAlign w:val="center"/>
          </w:tcPr>
          <w:p w14:paraId="23FB775F" w14:textId="77777777" w:rsidR="00AE3C6E" w:rsidRPr="00755928" w:rsidRDefault="00AE3C6E"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REHBERLİK</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011F3A94" w14:textId="2AABF2EF" w:rsidR="00AE3C6E" w:rsidRPr="00755928" w:rsidRDefault="00AE3C6E"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tcPr>
          <w:p w14:paraId="2616E2AF" w14:textId="77777777" w:rsidR="00AE3C6E" w:rsidRPr="00755928" w:rsidRDefault="00AE3C6E" w:rsidP="005E558A">
            <w:pPr>
              <w:spacing w:after="0" w:line="240" w:lineRule="auto"/>
              <w:jc w:val="center"/>
              <w:rPr>
                <w:rFonts w:ascii="Times New Roman" w:eastAsia="Times New Roman" w:hAnsi="Times New Roman" w:cs="Times New Roman"/>
                <w:color w:val="000000"/>
                <w:kern w:val="0"/>
                <w:lang w:eastAsia="tr-TR"/>
                <w14:ligatures w14:val="none"/>
              </w:rPr>
            </w:pPr>
          </w:p>
        </w:tc>
      </w:tr>
      <w:tr w:rsidR="00AE3C6E" w:rsidRPr="00755928" w14:paraId="1037CD43" w14:textId="77777777" w:rsidTr="00AE51C0">
        <w:trPr>
          <w:trHeight w:val="498"/>
        </w:trPr>
        <w:tc>
          <w:tcPr>
            <w:tcW w:w="3828" w:type="dxa"/>
            <w:noWrap/>
            <w:vAlign w:val="center"/>
          </w:tcPr>
          <w:p w14:paraId="2DE6F038" w14:textId="77777777" w:rsidR="00AE3C6E" w:rsidRPr="00755928" w:rsidRDefault="00AE3C6E"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BİLİŞİM TEKNOLOJİLERİ VE YAZILIM</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0F9A6B1D" w14:textId="219371C0" w:rsidR="00AE3C6E" w:rsidRPr="00755928" w:rsidRDefault="00AE3C6E"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tcPr>
          <w:p w14:paraId="320BF80D" w14:textId="77777777" w:rsidR="00AE3C6E" w:rsidRPr="00755928" w:rsidRDefault="00AE3C6E" w:rsidP="005E558A">
            <w:pPr>
              <w:spacing w:after="0" w:line="240" w:lineRule="auto"/>
              <w:jc w:val="center"/>
              <w:rPr>
                <w:rFonts w:ascii="Times New Roman" w:eastAsia="Times New Roman" w:hAnsi="Times New Roman" w:cs="Times New Roman"/>
                <w:color w:val="000000"/>
                <w:kern w:val="0"/>
                <w:lang w:eastAsia="tr-TR"/>
                <w14:ligatures w14:val="none"/>
              </w:rPr>
            </w:pPr>
          </w:p>
        </w:tc>
      </w:tr>
      <w:tr w:rsidR="00AE3C6E" w:rsidRPr="00755928" w14:paraId="27863481" w14:textId="77777777" w:rsidTr="00AE51C0">
        <w:trPr>
          <w:trHeight w:val="409"/>
        </w:trPr>
        <w:tc>
          <w:tcPr>
            <w:tcW w:w="3828" w:type="dxa"/>
            <w:noWrap/>
            <w:vAlign w:val="center"/>
          </w:tcPr>
          <w:p w14:paraId="47CA4234" w14:textId="77777777" w:rsidR="00AE3C6E" w:rsidRPr="00755928" w:rsidRDefault="00AE3C6E" w:rsidP="00AE51C0">
            <w:pPr>
              <w:spacing w:after="0" w:line="240" w:lineRule="auto"/>
              <w:rPr>
                <w:rFonts w:ascii="Times New Roman" w:eastAsia="Times New Roman" w:hAnsi="Times New Roman" w:cs="Times New Roman"/>
                <w:color w:val="000000"/>
                <w:kern w:val="0"/>
                <w:lang w:eastAsia="tr-TR"/>
                <w14:ligatures w14:val="none"/>
              </w:rPr>
            </w:pPr>
            <w:r w:rsidRPr="00755928">
              <w:rPr>
                <w:rFonts w:ascii="Times New Roman" w:eastAsia="Times New Roman" w:hAnsi="Times New Roman" w:cs="Times New Roman"/>
                <w:color w:val="000000"/>
                <w:kern w:val="0"/>
                <w:lang w:eastAsia="tr-TR"/>
                <w14:ligatures w14:val="none"/>
              </w:rPr>
              <w:t>TARİH</w:t>
            </w:r>
            <w:r w:rsidR="00AE51C0" w:rsidRPr="00755928">
              <w:rPr>
                <w:rFonts w:ascii="Times New Roman" w:eastAsia="Times New Roman" w:hAnsi="Times New Roman" w:cs="Times New Roman"/>
                <w:color w:val="000000"/>
                <w:kern w:val="0"/>
                <w:lang w:eastAsia="tr-TR"/>
                <w14:ligatures w14:val="none"/>
              </w:rPr>
              <w:t xml:space="preserve"> ÖĞRETMENİ</w:t>
            </w:r>
          </w:p>
        </w:tc>
        <w:tc>
          <w:tcPr>
            <w:tcW w:w="4253" w:type="dxa"/>
            <w:noWrap/>
            <w:vAlign w:val="center"/>
          </w:tcPr>
          <w:p w14:paraId="355AADF1" w14:textId="307F8BB2" w:rsidR="00AE3C6E" w:rsidRPr="00755928" w:rsidRDefault="00AE3C6E" w:rsidP="005E558A">
            <w:pPr>
              <w:spacing w:after="0" w:line="240" w:lineRule="auto"/>
              <w:jc w:val="center"/>
              <w:rPr>
                <w:rFonts w:ascii="Times New Roman" w:eastAsia="Times New Roman" w:hAnsi="Times New Roman" w:cs="Times New Roman"/>
                <w:color w:val="000000"/>
                <w:kern w:val="0"/>
                <w:lang w:eastAsia="tr-TR"/>
                <w14:ligatures w14:val="none"/>
              </w:rPr>
            </w:pPr>
          </w:p>
        </w:tc>
        <w:tc>
          <w:tcPr>
            <w:tcW w:w="2693" w:type="dxa"/>
            <w:noWrap/>
          </w:tcPr>
          <w:p w14:paraId="72CFC359" w14:textId="77777777" w:rsidR="00AE3C6E" w:rsidRPr="00755928" w:rsidRDefault="00AE3C6E" w:rsidP="005E558A">
            <w:pPr>
              <w:spacing w:after="0" w:line="240" w:lineRule="auto"/>
              <w:jc w:val="center"/>
              <w:rPr>
                <w:rFonts w:ascii="Times New Roman" w:eastAsia="Times New Roman" w:hAnsi="Times New Roman" w:cs="Times New Roman"/>
                <w:color w:val="000000"/>
                <w:kern w:val="0"/>
                <w:lang w:eastAsia="tr-TR"/>
                <w14:ligatures w14:val="none"/>
              </w:rPr>
            </w:pPr>
          </w:p>
        </w:tc>
      </w:tr>
    </w:tbl>
    <w:p w14:paraId="165250C8" w14:textId="77777777" w:rsidR="00755928" w:rsidRPr="00755928" w:rsidRDefault="005E558A" w:rsidP="00755928">
      <w:pPr>
        <w:spacing w:after="0" w:line="360" w:lineRule="auto"/>
        <w:rPr>
          <w:rFonts w:ascii="Times New Roman" w:eastAsia="Times New Roman" w:hAnsi="Times New Roman" w:cs="Times New Roman"/>
          <w:kern w:val="0"/>
          <w:lang w:eastAsia="tr-TR"/>
          <w14:ligatures w14:val="none"/>
        </w:rPr>
      </w:pP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r w:rsidRPr="00755928">
        <w:rPr>
          <w:rFonts w:ascii="Times New Roman" w:eastAsia="Times New Roman" w:hAnsi="Times New Roman" w:cs="Times New Roman"/>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450F30" w:rsidRPr="00E318C1" w14:paraId="1EC9D7FC" w14:textId="77777777" w:rsidTr="00897F85">
        <w:trPr>
          <w:trHeight w:val="442"/>
        </w:trPr>
        <w:tc>
          <w:tcPr>
            <w:tcW w:w="11058" w:type="dxa"/>
          </w:tcPr>
          <w:p w14:paraId="1927969E" w14:textId="77777777" w:rsidR="00450F30" w:rsidRPr="00E318C1" w:rsidRDefault="00450F30" w:rsidP="00897F85">
            <w:pPr>
              <w:rPr>
                <w:sz w:val="24"/>
                <w:szCs w:val="24"/>
              </w:rPr>
            </w:pPr>
            <w:r>
              <w:rPr>
                <w:sz w:val="24"/>
                <w:szCs w:val="24"/>
              </w:rPr>
              <w:t>…</w:t>
            </w:r>
          </w:p>
        </w:tc>
      </w:tr>
      <w:tr w:rsidR="00450F30" w:rsidRPr="00E318C1" w14:paraId="13B1DCD0" w14:textId="77777777" w:rsidTr="00897F85">
        <w:trPr>
          <w:trHeight w:val="418"/>
        </w:trPr>
        <w:tc>
          <w:tcPr>
            <w:tcW w:w="11058" w:type="dxa"/>
          </w:tcPr>
          <w:p w14:paraId="406F94F2" w14:textId="77777777" w:rsidR="00450F30" w:rsidRPr="00EC65C8" w:rsidRDefault="00450F30" w:rsidP="00897F85">
            <w:pPr>
              <w:rPr>
                <w:b/>
                <w:bCs/>
                <w:sz w:val="24"/>
                <w:szCs w:val="24"/>
              </w:rPr>
            </w:pPr>
            <w:r w:rsidRPr="00EC65C8">
              <w:rPr>
                <w:b/>
                <w:bCs/>
                <w:sz w:val="24"/>
                <w:szCs w:val="24"/>
              </w:rPr>
              <w:t xml:space="preserve">Sınıf Rehber Öğretmeni                                                            </w:t>
            </w:r>
          </w:p>
        </w:tc>
      </w:tr>
      <w:tr w:rsidR="00450F30" w:rsidRPr="00EC65C8" w14:paraId="6601FDA0" w14:textId="77777777" w:rsidTr="00897F85">
        <w:trPr>
          <w:trHeight w:val="418"/>
        </w:trPr>
        <w:tc>
          <w:tcPr>
            <w:tcW w:w="11058" w:type="dxa"/>
          </w:tcPr>
          <w:p w14:paraId="2970C353" w14:textId="77777777" w:rsidR="00450F30" w:rsidRPr="00EC65C8" w:rsidRDefault="00450F30" w:rsidP="00897F85">
            <w:pPr>
              <w:jc w:val="center"/>
            </w:pPr>
            <w:r>
              <w:rPr>
                <w:sz w:val="24"/>
                <w:szCs w:val="24"/>
              </w:rPr>
              <w:t xml:space="preserve">                                                                                                                     …</w:t>
            </w:r>
          </w:p>
        </w:tc>
      </w:tr>
    </w:tbl>
    <w:p w14:paraId="756BBEFC" w14:textId="77777777" w:rsidR="00450F30" w:rsidRPr="00EC65C8" w:rsidRDefault="00450F30" w:rsidP="00450F30">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418ABDE9" w14:textId="77777777" w:rsidR="00450F30" w:rsidRPr="001079F8" w:rsidRDefault="00450F30" w:rsidP="00450F30">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450F30" w:rsidRPr="001079F8" w14:paraId="798D39C4" w14:textId="77777777" w:rsidTr="00897F85">
        <w:trPr>
          <w:trHeight w:val="331"/>
        </w:trPr>
        <w:tc>
          <w:tcPr>
            <w:tcW w:w="2812" w:type="dxa"/>
          </w:tcPr>
          <w:p w14:paraId="02A470EF" w14:textId="77777777" w:rsidR="00450F30" w:rsidRPr="001079F8" w:rsidRDefault="00450F30" w:rsidP="00897F85">
            <w:pPr>
              <w:jc w:val="center"/>
              <w:rPr>
                <w:b/>
                <w:sz w:val="24"/>
                <w:szCs w:val="24"/>
              </w:rPr>
            </w:pPr>
            <w:r w:rsidRPr="001079F8">
              <w:rPr>
                <w:b/>
                <w:sz w:val="24"/>
                <w:szCs w:val="24"/>
              </w:rPr>
              <w:t>UYGUNDUR</w:t>
            </w:r>
          </w:p>
        </w:tc>
      </w:tr>
      <w:tr w:rsidR="00450F30" w:rsidRPr="001079F8" w14:paraId="7DD6BF59" w14:textId="77777777" w:rsidTr="00897F85">
        <w:trPr>
          <w:trHeight w:val="320"/>
        </w:trPr>
        <w:tc>
          <w:tcPr>
            <w:tcW w:w="2812" w:type="dxa"/>
          </w:tcPr>
          <w:p w14:paraId="39EE1635" w14:textId="77777777" w:rsidR="00450F30" w:rsidRPr="001079F8" w:rsidRDefault="00450F30" w:rsidP="00897F85">
            <w:pPr>
              <w:jc w:val="center"/>
              <w:rPr>
                <w:b/>
                <w:sz w:val="24"/>
                <w:szCs w:val="24"/>
              </w:rPr>
            </w:pPr>
            <w:r>
              <w:rPr>
                <w:bCs/>
                <w:sz w:val="24"/>
                <w:szCs w:val="24"/>
              </w:rPr>
              <w:t>…</w:t>
            </w:r>
            <w:r>
              <w:rPr>
                <w:b/>
                <w:bCs/>
                <w:sz w:val="24"/>
                <w:szCs w:val="24"/>
              </w:rPr>
              <w:br/>
            </w:r>
            <w:r>
              <w:rPr>
                <w:b/>
                <w:bCs/>
                <w:sz w:val="24"/>
                <w:szCs w:val="24"/>
              </w:rPr>
              <w:br/>
            </w:r>
          </w:p>
        </w:tc>
      </w:tr>
      <w:tr w:rsidR="00450F30" w:rsidRPr="001079F8" w14:paraId="371562EF" w14:textId="77777777" w:rsidTr="00897F85">
        <w:trPr>
          <w:trHeight w:val="331"/>
        </w:trPr>
        <w:tc>
          <w:tcPr>
            <w:tcW w:w="2812" w:type="dxa"/>
          </w:tcPr>
          <w:p w14:paraId="3277C034" w14:textId="77777777" w:rsidR="00450F30" w:rsidRPr="001079F8" w:rsidRDefault="00450F30" w:rsidP="00897F85">
            <w:pPr>
              <w:jc w:val="center"/>
              <w:rPr>
                <w:b/>
                <w:sz w:val="24"/>
                <w:szCs w:val="24"/>
              </w:rPr>
            </w:pPr>
            <w:r>
              <w:rPr>
                <w:sz w:val="24"/>
                <w:szCs w:val="24"/>
              </w:rPr>
              <w:t>…</w:t>
            </w:r>
          </w:p>
        </w:tc>
      </w:tr>
      <w:tr w:rsidR="00450F30" w:rsidRPr="001079F8" w14:paraId="58E9C552" w14:textId="77777777" w:rsidTr="00897F85">
        <w:trPr>
          <w:trHeight w:val="486"/>
        </w:trPr>
        <w:tc>
          <w:tcPr>
            <w:tcW w:w="2812" w:type="dxa"/>
          </w:tcPr>
          <w:p w14:paraId="4A812EB5" w14:textId="77777777" w:rsidR="00450F30" w:rsidRPr="001079F8" w:rsidRDefault="00450F30" w:rsidP="00897F85">
            <w:pPr>
              <w:jc w:val="center"/>
              <w:rPr>
                <w:b/>
                <w:sz w:val="24"/>
                <w:szCs w:val="24"/>
              </w:rPr>
            </w:pPr>
            <w:r w:rsidRPr="001079F8">
              <w:rPr>
                <w:b/>
                <w:sz w:val="24"/>
                <w:szCs w:val="24"/>
              </w:rPr>
              <w:t>Okul Müdürü</w:t>
            </w:r>
          </w:p>
        </w:tc>
      </w:tr>
    </w:tbl>
    <w:p w14:paraId="72BE87CC" w14:textId="0A5C69C5" w:rsidR="005E558A" w:rsidRPr="00755928" w:rsidRDefault="005E558A" w:rsidP="00755928">
      <w:pPr>
        <w:spacing w:after="0" w:line="360" w:lineRule="auto"/>
        <w:rPr>
          <w:rFonts w:ascii="Times New Roman" w:eastAsia="Times New Roman" w:hAnsi="Times New Roman" w:cs="Times New Roman"/>
          <w:kern w:val="0"/>
          <w:lang w:eastAsia="tr-TR"/>
          <w14:ligatures w14:val="none"/>
        </w:rPr>
      </w:pPr>
      <w:r w:rsidRPr="00755928">
        <w:rPr>
          <w:rFonts w:ascii="Times New Roman" w:eastAsia="Times New Roman" w:hAnsi="Times New Roman" w:cs="Times New Roman"/>
          <w:kern w:val="0"/>
          <w:lang w:eastAsia="tr-TR"/>
          <w14:ligatures w14:val="none"/>
        </w:rPr>
        <w:tab/>
      </w:r>
    </w:p>
    <w:p w14:paraId="126C9E4A" w14:textId="77777777" w:rsidR="005E558A" w:rsidRPr="00755928" w:rsidRDefault="005E558A" w:rsidP="005E558A">
      <w:pPr>
        <w:spacing w:after="0" w:line="240" w:lineRule="auto"/>
        <w:rPr>
          <w:rFonts w:ascii="Times New Roman" w:eastAsia="Times New Roman" w:hAnsi="Times New Roman" w:cs="Times New Roman"/>
          <w:kern w:val="0"/>
          <w:lang w:eastAsia="tr-TR"/>
          <w14:ligatures w14:val="none"/>
        </w:rPr>
      </w:pPr>
    </w:p>
    <w:p w14:paraId="6C01360D" w14:textId="77777777" w:rsidR="00311366" w:rsidRPr="00755928" w:rsidRDefault="00311366">
      <w:pPr>
        <w:rPr>
          <w:rFonts w:ascii="Times New Roman" w:hAnsi="Times New Roman" w:cs="Times New Roman"/>
        </w:rPr>
      </w:pPr>
    </w:p>
    <w:p w14:paraId="05838145" w14:textId="77777777" w:rsidR="00E73FB4" w:rsidRPr="00755928" w:rsidRDefault="00E73FB4">
      <w:pPr>
        <w:rPr>
          <w:rFonts w:ascii="Times New Roman" w:hAnsi="Times New Roman" w:cs="Times New Roman"/>
        </w:rPr>
      </w:pPr>
    </w:p>
    <w:sectPr w:rsidR="00E73FB4" w:rsidRPr="007559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840ED"/>
    <w:rsid w:val="000967AC"/>
    <w:rsid w:val="000E29A2"/>
    <w:rsid w:val="00157EA7"/>
    <w:rsid w:val="00242043"/>
    <w:rsid w:val="003105B1"/>
    <w:rsid w:val="00311366"/>
    <w:rsid w:val="0035694E"/>
    <w:rsid w:val="00395275"/>
    <w:rsid w:val="003B1F3F"/>
    <w:rsid w:val="00410D88"/>
    <w:rsid w:val="00423A1F"/>
    <w:rsid w:val="004374E8"/>
    <w:rsid w:val="00450F30"/>
    <w:rsid w:val="00507FF8"/>
    <w:rsid w:val="005E558A"/>
    <w:rsid w:val="00663A43"/>
    <w:rsid w:val="006B4A00"/>
    <w:rsid w:val="00755928"/>
    <w:rsid w:val="008C5ECA"/>
    <w:rsid w:val="008E4CEF"/>
    <w:rsid w:val="009A7990"/>
    <w:rsid w:val="009F53FB"/>
    <w:rsid w:val="009F68E8"/>
    <w:rsid w:val="00A8205F"/>
    <w:rsid w:val="00A857FD"/>
    <w:rsid w:val="00A969A4"/>
    <w:rsid w:val="00AE3C6E"/>
    <w:rsid w:val="00AE51C0"/>
    <w:rsid w:val="00B00934"/>
    <w:rsid w:val="00B43BF5"/>
    <w:rsid w:val="00C019B4"/>
    <w:rsid w:val="00CF190D"/>
    <w:rsid w:val="00D97050"/>
    <w:rsid w:val="00DA2574"/>
    <w:rsid w:val="00E0242E"/>
    <w:rsid w:val="00E73FB4"/>
    <w:rsid w:val="00EA3B78"/>
    <w:rsid w:val="00EF7215"/>
    <w:rsid w:val="00F61890"/>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E91A1"/>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3657</Words>
  <Characters>20845</Characters>
  <Application>Microsoft Office Word</Application>
  <DocSecurity>0</DocSecurity>
  <Lines>173</Lines>
  <Paragraphs>48</Paragraphs>
  <ScaleCrop>false</ScaleCrop>
  <HeadingPairs>
    <vt:vector size="2" baseType="variant">
      <vt:variant>
        <vt:lpstr>Konu Başlığı</vt:lpstr>
      </vt:variant>
      <vt:variant>
        <vt:i4>1</vt:i4>
      </vt:variant>
    </vt:vector>
  </HeadingPairs>
  <TitlesOfParts>
    <vt:vector size="1" baseType="lpstr">
      <vt:lpstr>sok12</vt:lpstr>
    </vt:vector>
  </TitlesOfParts>
  <Manager>okan gültekin</Manager>
  <Company>ingilizceciyiz.com</Company>
  <LinksUpToDate>false</LinksUpToDate>
  <CharactersWithSpaces>24454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2026-10-12T20:50:00Z</dcterms:created>
  <dcterms:modified xsi:type="dcterms:W3CDTF">2026-10-12T21:02:00Z</dcterms:modified>
  <cp:category>şök</cp:category>
  <dc:identifier>4521eb94-b2e4-43dd-bb6b-7bfaf1fe498b</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4521eb94-b2e4-43dd-bb6b-7bfaf1fe498b</vt:lpwstr>
  </property>
  <property fmtid="{D5CDD505-2E9C-101B-9397-08002B2CF9AE}" pid="3" name="PlanKolayRelativePath">
    <vt:lpwstr>toplanti/sok/donem2/sok12.docx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